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0"/>
        <w:kinsoku w:val="1"/>
        <w:wordWrap w:val="1"/>
        <w:autoSpaceDE w:val="1"/>
        <w:autoSpaceDN w:val="1"/>
        <w:adjustRightInd w:val="1"/>
        <w:spacing w:line="340" w:lineRule="exact"/>
        <w:jc w:val="both"/>
        <w:rPr>
          <w:rFonts w:hint="default"/>
          <w:color w:val="000000"/>
          <w:spacing w:val="2"/>
        </w:rPr>
      </w:pPr>
      <w:bookmarkStart w:id="0" w:name="_GoBack"/>
      <w:bookmarkEnd w:id="0"/>
      <w:r>
        <w:rPr>
          <w:rFonts w:hint="eastAsia"/>
          <w:color w:val="000000"/>
        </w:rPr>
        <w:t>別記様式第１号（要領第２の１、省令第</w:t>
      </w:r>
      <w:r>
        <w:rPr>
          <w:rFonts w:hint="eastAsia"/>
          <w:color w:val="000000"/>
        </w:rPr>
        <w:t>17</w:t>
      </w:r>
      <w:r>
        <w:rPr>
          <w:rFonts w:hint="eastAsia"/>
          <w:color w:val="000000"/>
        </w:rPr>
        <w:t>条第１項関係）</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center"/>
        <w:rPr>
          <w:rFonts w:hint="default"/>
          <w:color w:val="000000"/>
          <w:spacing w:val="2"/>
        </w:rPr>
      </w:pPr>
      <w:r>
        <w:rPr>
          <w:rFonts w:hint="default"/>
          <w:color w:val="000000"/>
        </w:rPr>
        <w:t xml:space="preserve"> </w:t>
      </w:r>
      <w:r>
        <w:rPr>
          <w:rFonts w:hint="eastAsia"/>
          <w:color w:val="000000"/>
        </w:rPr>
        <w:t>認</w:t>
      </w:r>
      <w:r>
        <w:rPr>
          <w:rFonts w:hint="default"/>
          <w:color w:val="000000"/>
        </w:rPr>
        <w:t xml:space="preserve"> </w:t>
      </w:r>
      <w:r>
        <w:rPr>
          <w:rFonts w:hint="eastAsia"/>
          <w:color w:val="000000"/>
        </w:rPr>
        <w:t>定</w:t>
      </w:r>
      <w:r>
        <w:rPr>
          <w:rFonts w:hint="default"/>
          <w:color w:val="000000"/>
        </w:rPr>
        <w:t xml:space="preserve"> </w:t>
      </w:r>
      <w:r>
        <w:rPr>
          <w:rFonts w:hint="eastAsia"/>
          <w:color w:val="000000"/>
        </w:rPr>
        <w:t>申</w:t>
      </w:r>
      <w:r>
        <w:rPr>
          <w:rFonts w:hint="default"/>
          <w:color w:val="000000"/>
        </w:rPr>
        <w:t xml:space="preserve"> </w:t>
      </w:r>
      <w:r>
        <w:rPr>
          <w:rFonts w:hint="eastAsia"/>
          <w:color w:val="000000"/>
        </w:rPr>
        <w:t>請</w:t>
      </w:r>
      <w:r>
        <w:rPr>
          <w:rFonts w:hint="default"/>
          <w:color w:val="000000"/>
        </w:rPr>
        <w:t xml:space="preserve"> </w:t>
      </w:r>
      <w:r>
        <w:rPr>
          <w:rFonts w:hint="eastAsia"/>
          <w:color w:val="000000"/>
        </w:rPr>
        <w:t>書</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北海道知事　</w:t>
      </w:r>
      <w:r>
        <w:rPr>
          <w:rFonts w:hint="default"/>
          <w:color w:val="000000"/>
        </w:rPr>
        <w:t xml:space="preserve">          </w:t>
      </w:r>
      <w:r>
        <w:rPr>
          <w:rFonts w:hint="eastAsia"/>
          <w:color w:val="000000"/>
        </w:rPr>
        <w:t>　様</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　　　　　　　　　</w:t>
      </w:r>
      <w:r>
        <w:rPr>
          <w:rFonts w:hint="default"/>
          <w:color w:val="000000"/>
        </w:rPr>
        <w:t xml:space="preserve"> </w:t>
      </w:r>
      <w:r>
        <w:rPr>
          <w:rFonts w:hint="eastAsia"/>
          <w:color w:val="000000"/>
        </w:rPr>
        <w:t>年</w:t>
      </w:r>
      <w:r>
        <w:rPr>
          <w:rFonts w:hint="default"/>
          <w:color w:val="000000"/>
        </w:rPr>
        <w:t xml:space="preserve"> </w:t>
      </w:r>
      <w:r>
        <w:rPr>
          <w:rFonts w:hint="eastAsia"/>
          <w:color w:val="000000"/>
        </w:rPr>
        <w:t>　月　</w:t>
      </w:r>
      <w:r>
        <w:rPr>
          <w:rFonts w:hint="default"/>
          <w:color w:val="000000"/>
        </w:rPr>
        <w:t xml:space="preserve"> </w:t>
      </w:r>
      <w:r>
        <w:rPr>
          <w:rFonts w:hint="eastAsia"/>
          <w:color w:val="000000"/>
        </w:rPr>
        <w:t>日提出</w:t>
      </w:r>
    </w:p>
    <w:p>
      <w:pPr>
        <w:pStyle w:val="0"/>
        <w:suppressAutoHyphens w:val="0"/>
        <w:kinsoku w:val="1"/>
        <w:autoSpaceDE w:val="1"/>
        <w:autoSpaceDN w:val="1"/>
        <w:adjustRightInd w:val="1"/>
        <w:spacing w:line="340" w:lineRule="exact"/>
        <w:ind w:firstLine="210"/>
        <w:jc w:val="right"/>
        <w:rPr>
          <w:rFonts w:hint="default"/>
          <w:color w:val="000000"/>
          <w:spacing w:val="2"/>
        </w:rPr>
      </w:pP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法　　人　　名　　称</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住　　　　　　　　所</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代表者の役職及び氏名</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卸売市場法第第</w:t>
      </w:r>
      <w:r>
        <w:rPr>
          <w:rFonts w:hint="default"/>
          <w:color w:val="000000"/>
        </w:rPr>
        <w:t>13</w:t>
      </w:r>
      <w:r>
        <w:rPr>
          <w:rFonts w:hint="eastAsia"/>
          <w:color w:val="000000"/>
        </w:rPr>
        <w:t>条第１項の規定により、地方卸売市場の認定を受けたいので、「卸売市場の基本方針」（平成</w:t>
      </w:r>
      <w:r>
        <w:rPr>
          <w:rFonts w:hint="eastAsia"/>
          <w:color w:val="000000"/>
        </w:rPr>
        <w:t>30</w:t>
      </w:r>
      <w:r>
        <w:rPr>
          <w:rFonts w:hint="eastAsia"/>
          <w:color w:val="000000"/>
        </w:rPr>
        <w:t>年農林水産省告示第</w:t>
      </w:r>
      <w:r>
        <w:rPr>
          <w:rFonts w:hint="eastAsia"/>
          <w:color w:val="000000"/>
        </w:rPr>
        <w:t>2278</w:t>
      </w:r>
      <w:r>
        <w:rPr>
          <w:rFonts w:hint="eastAsia"/>
          <w:color w:val="000000"/>
        </w:rPr>
        <w:t>号）及び関係諸法令に則すこととし、次のとおり申請します。</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ind w:left="420" w:hanging="210"/>
        <w:jc w:val="both"/>
        <w:rPr>
          <w:rFonts w:hint="default"/>
          <w:color w:val="000000"/>
          <w:spacing w:val="2"/>
        </w:rPr>
      </w:pPr>
      <w:r>
        <w:rPr>
          <w:rFonts w:hint="eastAsia"/>
          <w:color w:val="000000"/>
        </w:rPr>
        <w:t>１．一体性のある複数の市場（</w:t>
      </w:r>
      <w:r>
        <w:rPr>
          <w:rStyle w:val="20"/>
          <w:rFonts w:hint="eastAsia"/>
          <w:color w:val="000000"/>
        </w:rPr>
        <w:t>生鮮食料品等の取引及び荷さばきに必要な相当規模の施設が一の機能を営むために相互に緊密な関連をもって運営されるよう配置されたこれらの施設の総合体で、開設者が業務規程で定めるものをいう。）を１つの地方卸売市場として申請する</w:t>
      </w:r>
      <w:r>
        <w:rPr>
          <w:rFonts w:hint="eastAsia"/>
          <w:color w:val="000000"/>
        </w:rPr>
        <w:t>場合には、２、３及び７の事項は市場ごとに記載すること。その際には、別紙として表形式等で添付しても差し支えない。</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２．用紙の大きさは、日本工業規格Ａ４とすること。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　卸売市場の名称</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２　卸売市場の位置及び面積並びに施設に関する事項（卸売市場の位置及び施設に関する事項）</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（１）位置</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（２）面積</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jc w:val="both"/>
        <w:rPr>
          <w:rFonts w:hint="default"/>
          <w:color w:val="000000"/>
          <w:spacing w:val="4"/>
        </w:rPr>
      </w:pPr>
      <w:r>
        <w:rPr>
          <w:rFonts w:hint="eastAsia"/>
          <w:color w:val="000000"/>
          <w:spacing w:val="2"/>
        </w:rPr>
        <w:t>（３）施設</w:t>
      </w:r>
    </w:p>
    <w:tbl>
      <w:tblPr>
        <w:tblStyle w:val="11"/>
        <w:tblW w:w="0" w:type="auto"/>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82"/>
        <w:gridCol w:w="2383"/>
        <w:gridCol w:w="2166"/>
      </w:tblGrid>
      <w:tr>
        <w:trPr/>
        <w:tc>
          <w:tcPr>
            <w:tcW w:w="3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施設の名称</w:t>
            </w: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施設の面積</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設置年月</w:t>
            </w:r>
          </w:p>
        </w:tc>
      </w:tr>
      <w:tr>
        <w:trPr/>
        <w:tc>
          <w:tcPr>
            <w:tcW w:w="3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年　月</w:t>
            </w:r>
          </w:p>
        </w:tc>
      </w:tr>
      <w:tr>
        <w:trPr/>
        <w:tc>
          <w:tcPr>
            <w:tcW w:w="3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年　月</w:t>
            </w:r>
          </w:p>
        </w:tc>
      </w:tr>
      <w:tr>
        <w:trPr/>
        <w:tc>
          <w:tcPr>
            <w:tcW w:w="3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年　月</w:t>
            </w:r>
          </w:p>
        </w:tc>
      </w:tr>
      <w:tr>
        <w:trPr/>
        <w:tc>
          <w:tcPr>
            <w:tcW w:w="3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年　月</w:t>
            </w:r>
          </w:p>
        </w:tc>
      </w:tr>
      <w:tr>
        <w:trPr/>
        <w:tc>
          <w:tcPr>
            <w:tcW w:w="3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年　月</w:t>
            </w:r>
          </w:p>
        </w:tc>
      </w:tr>
    </w:tbl>
    <w:p>
      <w:pPr>
        <w:pStyle w:val="0"/>
        <w:suppressAutoHyphens w:val="0"/>
        <w:kinsoku w:val="1"/>
        <w:wordWrap w:val="1"/>
        <w:autoSpaceDE w:val="1"/>
        <w:autoSpaceDN w:val="1"/>
        <w:adjustRightInd w:val="1"/>
        <w:spacing w:line="340" w:lineRule="exact"/>
        <w:ind w:left="840" w:hanging="840"/>
        <w:jc w:val="both"/>
        <w:rPr>
          <w:rFonts w:hint="default"/>
          <w:color w:val="000000"/>
          <w:spacing w:val="2"/>
        </w:rPr>
      </w:pPr>
      <w:r>
        <w:rPr>
          <w:rFonts w:hint="eastAsia"/>
          <w:color w:val="000000"/>
        </w:rPr>
        <w:t>　　（記載上の注意）卸売場、仲卸売場及び倉庫（冷蔵又は冷凍で保管するものを含む。）については、生鮮食料品等の区分ごとに記載すること。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３　卸売市場の取扱品目並びに取扱品目ごとの取扱いの数量及び金額に関する事項</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（１）取扱品目：</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4"/>
        </w:rPr>
      </w:pPr>
      <w:r>
        <w:rPr>
          <w:rFonts w:hint="eastAsia"/>
          <w:color w:val="000000"/>
          <w:spacing w:val="2"/>
        </w:rPr>
        <w:t>（２）取扱品目ごとの取扱いの数量及び金額の実績及び見込み</w:t>
      </w:r>
    </w:p>
    <w:tbl>
      <w:tblPr>
        <w:tblStyle w:val="11"/>
        <w:tblW w:w="0" w:type="auto"/>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357"/>
        <w:gridCol w:w="2924"/>
        <w:gridCol w:w="2599"/>
      </w:tblGrid>
      <w:tr>
        <w:trPr/>
        <w:tc>
          <w:tcPr>
            <w:tcW w:w="33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取扱品目</w:t>
            </w:r>
          </w:p>
        </w:tc>
        <w:tc>
          <w:tcPr>
            <w:tcW w:w="2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実績（　年度）</w:t>
            </w:r>
          </w:p>
        </w:tc>
        <w:tc>
          <w:tcPr>
            <w:tcW w:w="25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見込み（　年度）</w:t>
            </w:r>
          </w:p>
        </w:tc>
      </w:tr>
      <w:tr>
        <w:trPr/>
        <w:tc>
          <w:tcPr>
            <w:tcW w:w="33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tc>
        <w:tc>
          <w:tcPr>
            <w:tcW w:w="2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トン</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c>
          <w:tcPr>
            <w:tcW w:w="25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z w:val="21"/>
              </w:rPr>
              <w:t>トン</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r>
      <w:tr>
        <w:trPr/>
        <w:tc>
          <w:tcPr>
            <w:tcW w:w="33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tc>
        <w:tc>
          <w:tcPr>
            <w:tcW w:w="2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トン</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c>
          <w:tcPr>
            <w:tcW w:w="25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z w:val="21"/>
              </w:rPr>
              <w:t>トン</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r>
    </w:tbl>
    <w:p>
      <w:pPr>
        <w:pStyle w:val="0"/>
        <w:suppressAutoHyphens w:val="0"/>
        <w:kinsoku w:val="1"/>
        <w:wordWrap w:val="1"/>
        <w:autoSpaceDE w:val="1"/>
        <w:autoSpaceDN w:val="1"/>
        <w:adjustRightInd w:val="1"/>
        <w:spacing w:line="340" w:lineRule="exact"/>
        <w:ind w:left="840" w:hanging="420"/>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ind w:left="840" w:hanging="420"/>
        <w:jc w:val="both"/>
        <w:rPr>
          <w:rFonts w:hint="default"/>
          <w:color w:val="000000"/>
          <w:spacing w:val="2"/>
        </w:rPr>
      </w:pPr>
      <w:r>
        <w:rPr>
          <w:rFonts w:hint="eastAsia"/>
          <w:color w:val="000000"/>
        </w:rPr>
        <w:t>１．実績の欄には直近年度の数量及び金額を実績で記載するとともに、見込みの欄には申請年度の数量及び金額を見込みで記載すること。</w:t>
      </w:r>
    </w:p>
    <w:p>
      <w:pPr>
        <w:pStyle w:val="0"/>
        <w:suppressAutoHyphens w:val="0"/>
        <w:kinsoku w:val="1"/>
        <w:wordWrap w:val="1"/>
        <w:autoSpaceDE w:val="1"/>
        <w:autoSpaceDN w:val="1"/>
        <w:adjustRightInd w:val="1"/>
        <w:spacing w:line="340" w:lineRule="exact"/>
        <w:ind w:firstLine="420"/>
        <w:jc w:val="both"/>
        <w:rPr>
          <w:rFonts w:hint="default"/>
          <w:color w:val="000000"/>
          <w:spacing w:val="2"/>
        </w:rPr>
      </w:pPr>
      <w:r>
        <w:rPr>
          <w:rFonts w:hint="eastAsia"/>
          <w:color w:val="000000"/>
        </w:rPr>
        <w:t>２．花きの取扱いの数量については、記載を省略することができる。以下同じ。</w:t>
      </w:r>
    </w:p>
    <w:p>
      <w:pPr>
        <w:pStyle w:val="0"/>
        <w:suppressAutoHyphens w:val="0"/>
        <w:kinsoku w:val="1"/>
        <w:wordWrap w:val="1"/>
        <w:autoSpaceDE w:val="1"/>
        <w:autoSpaceDN w:val="1"/>
        <w:adjustRightInd w:val="1"/>
        <w:spacing w:line="340" w:lineRule="exact"/>
        <w:ind w:left="524" w:hanging="42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４　卸売市場の業務の運営体制に関する事項</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ind w:left="708" w:hanging="498"/>
        <w:jc w:val="both"/>
        <w:rPr>
          <w:rFonts w:hint="default"/>
          <w:color w:val="000000"/>
          <w:spacing w:val="2"/>
        </w:rPr>
      </w:pPr>
      <w:r>
        <w:rPr>
          <w:rFonts w:hint="eastAsia"/>
          <w:color w:val="000000"/>
        </w:rPr>
        <w:t>（記載上の注意）組織図で示し、これに各部門を担当する役員の氏名、担当業務の従事職員数及び業務の概要を付記すること。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５　卸売市場の業務の運営に必要な資金の確保に関する事項</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（１）収支の状況</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ind w:left="630" w:hanging="630"/>
        <w:jc w:val="both"/>
        <w:rPr>
          <w:rFonts w:hint="default"/>
          <w:color w:val="000000"/>
          <w:spacing w:val="2"/>
        </w:rPr>
      </w:pPr>
      <w:r>
        <w:rPr>
          <w:rFonts w:hint="eastAsia"/>
          <w:color w:val="000000"/>
        </w:rPr>
        <w:t>　（記載上の注意）</w:t>
      </w:r>
    </w:p>
    <w:p>
      <w:pPr>
        <w:pStyle w:val="0"/>
        <w:suppressAutoHyphens w:val="0"/>
        <w:kinsoku w:val="1"/>
        <w:wordWrap w:val="1"/>
        <w:autoSpaceDE w:val="1"/>
        <w:autoSpaceDN w:val="1"/>
        <w:adjustRightInd w:val="1"/>
        <w:spacing w:line="340" w:lineRule="exact"/>
        <w:ind w:left="630" w:hanging="210"/>
        <w:jc w:val="both"/>
        <w:rPr>
          <w:rFonts w:hint="default"/>
          <w:color w:val="000000"/>
          <w:spacing w:val="2"/>
        </w:rPr>
      </w:pPr>
      <w:r>
        <w:rPr>
          <w:rFonts w:hint="eastAsia"/>
          <w:color w:val="000000"/>
        </w:rPr>
        <w:t>１．①直近年度の貸借対照表及び損益計算書並びに②申請年度の貸借対照表及び損益計算書の見込みを記載又は添付すること。</w:t>
      </w:r>
    </w:p>
    <w:p>
      <w:pPr>
        <w:pStyle w:val="0"/>
        <w:suppressAutoHyphens w:val="0"/>
        <w:kinsoku w:val="1"/>
        <w:wordWrap w:val="1"/>
        <w:autoSpaceDE w:val="1"/>
        <w:autoSpaceDN w:val="1"/>
        <w:adjustRightInd w:val="1"/>
        <w:spacing w:line="340" w:lineRule="exact"/>
        <w:ind w:left="630" w:hanging="210"/>
        <w:jc w:val="both"/>
        <w:rPr>
          <w:rFonts w:hint="default"/>
          <w:color w:val="000000"/>
          <w:spacing w:val="2"/>
        </w:rPr>
      </w:pPr>
      <w:r>
        <w:rPr>
          <w:rFonts w:hint="eastAsia"/>
          <w:color w:val="000000"/>
        </w:rPr>
        <w:t>２．地方公共団体が申請する場合には、１．にかかわらず、下記の表に記載すること。</w:t>
      </w:r>
    </w:p>
    <w:p>
      <w:pPr>
        <w:pStyle w:val="0"/>
        <w:suppressAutoHyphens w:val="0"/>
        <w:kinsoku w:val="1"/>
        <w:wordWrap w:val="1"/>
        <w:autoSpaceDE w:val="1"/>
        <w:autoSpaceDN w:val="1"/>
        <w:adjustRightInd w:val="1"/>
        <w:ind w:left="630" w:hanging="210"/>
        <w:jc w:val="both"/>
        <w:rPr>
          <w:rFonts w:hint="default"/>
          <w:color w:val="000000"/>
          <w:spacing w:val="4"/>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949"/>
        <w:gridCol w:w="1299"/>
        <w:gridCol w:w="1192"/>
        <w:gridCol w:w="2274"/>
        <w:gridCol w:w="1299"/>
        <w:gridCol w:w="1191"/>
      </w:tblGrid>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収　入</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実績</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z w:val="21"/>
              </w:rPr>
              <w:t>見込み</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z w:val="21"/>
              </w:rPr>
              <w:t>支　出</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z w:val="21"/>
              </w:rPr>
              <w:t>実績</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2"/>
                <w:sz w:val="21"/>
              </w:rPr>
            </w:pPr>
            <w:r>
              <w:rPr>
                <w:rFonts w:hint="eastAsia" w:ascii="ＭＳ 明朝" w:hAnsi="ＭＳ 明朝" w:eastAsia="ＭＳ 明朝"/>
                <w:color w:val="000000"/>
                <w:sz w:val="21"/>
              </w:rPr>
              <w:t>見込み</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総収入</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総支出</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前年度繰越金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市場管理費（営業費用）</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使用料計</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人件費</w:t>
            </w:r>
            <w:r>
              <w:rPr>
                <w:rFonts w:hint="default" w:ascii="Century" w:hAnsi="Century" w:eastAsia="ＭＳ 明朝"/>
                <w:color w:val="000000"/>
                <w:spacing w:val="-22"/>
                <w:sz w:val="16"/>
              </w:rPr>
              <w:t>(</w:t>
            </w:r>
            <w:r>
              <w:rPr>
                <w:rFonts w:hint="eastAsia" w:ascii="ＭＳ 明朝" w:hAnsi="ＭＳ 明朝" w:eastAsia="ＭＳ 明朝"/>
                <w:color w:val="000000"/>
                <w:spacing w:val="-22"/>
                <w:sz w:val="16"/>
              </w:rPr>
              <w:t>注</w:t>
            </w:r>
            <w:r>
              <w:rPr>
                <w:rFonts w:hint="default" w:ascii="Century" w:hAnsi="Century" w:eastAsia="ＭＳ 明朝"/>
                <w:color w:val="000000"/>
                <w:spacing w:val="-22"/>
                <w:sz w:val="16"/>
              </w:rPr>
              <w:t>4)</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売上高割使用料</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事務費</w:t>
            </w:r>
            <w:r>
              <w:rPr>
                <w:rFonts w:hint="default" w:ascii="Century" w:hAnsi="Century" w:eastAsia="ＭＳ 明朝"/>
                <w:color w:val="000000"/>
                <w:spacing w:val="-22"/>
                <w:sz w:val="16"/>
              </w:rPr>
              <w:t>(</w:t>
            </w:r>
            <w:r>
              <w:rPr>
                <w:rFonts w:hint="eastAsia" w:ascii="ＭＳ 明朝" w:hAnsi="ＭＳ 明朝" w:eastAsia="ＭＳ 明朝"/>
                <w:color w:val="000000"/>
                <w:spacing w:val="-22"/>
                <w:sz w:val="16"/>
              </w:rPr>
              <w:t>注</w:t>
            </w:r>
            <w:r>
              <w:rPr>
                <w:rFonts w:hint="default" w:ascii="Century" w:hAnsi="Century" w:eastAsia="ＭＳ 明朝"/>
                <w:color w:val="000000"/>
                <w:spacing w:val="-22"/>
                <w:sz w:val="16"/>
              </w:rPr>
              <w:t>5)</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面積割使用料</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建設改良費（総事業費）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と畜場使用料</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うち付帯事務費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その他</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うち補助対象事業費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地方債起債</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うち付帯事務費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国庫補助金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地方債償還金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うち建設改良に係る補助金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利息償還金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都道府県補助金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うち市場事業に係る償還金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うち建設改良に係る補助金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48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うち建設改良に係る償還金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一般会計からの繰出金</w:t>
            </w: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60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w:t>
            </w:r>
            <w:r>
              <w:rPr>
                <w:rFonts w:hint="default" w:ascii="Century" w:hAnsi="Century" w:eastAsia="ＭＳ 明朝"/>
                <w:color w:val="000000"/>
                <w:spacing w:val="-22"/>
                <w:sz w:val="16"/>
              </w:rPr>
              <w:t>H4</w:t>
            </w:r>
            <w:r>
              <w:rPr>
                <w:rFonts w:hint="eastAsia" w:ascii="ＭＳ 明朝" w:hAnsi="ＭＳ 明朝" w:eastAsia="ＭＳ 明朝"/>
                <w:color w:val="000000"/>
                <w:spacing w:val="-22"/>
                <w:sz w:val="16"/>
              </w:rPr>
              <w:t>年度以降許可債分</w:t>
            </w:r>
          </w:p>
          <w:p>
            <w:pPr>
              <w:pStyle w:val="15"/>
              <w:widowControl w:val="0"/>
              <w:suppressAutoHyphens w:val="1"/>
              <w:kinsoku w:val="0"/>
              <w:wordWrap w:val="0"/>
              <w:overflowPunct w:val="0"/>
              <w:autoSpaceDE w:val="0"/>
              <w:autoSpaceDN w:val="0"/>
              <w:adjustRightInd w:val="0"/>
              <w:spacing w:line="290" w:lineRule="atLeast"/>
              <w:ind w:firstLine="720"/>
              <w:jc w:val="left"/>
              <w:textAlignment w:val="baseline"/>
              <w:rPr>
                <w:rFonts w:hint="default" w:ascii="ＭＳ 明朝" w:hAnsi="ＭＳ 明朝" w:eastAsia="ＭＳ 明朝"/>
                <w:color w:val="000000"/>
                <w:spacing w:val="4"/>
                <w:sz w:val="21"/>
              </w:rPr>
            </w:pPr>
            <w:r>
              <w:rPr>
                <w:rFonts w:hint="default" w:ascii="Century" w:hAnsi="Century" w:eastAsia="ＭＳ 明朝"/>
                <w:color w:val="000000"/>
                <w:spacing w:val="-22"/>
                <w:sz w:val="16"/>
              </w:rPr>
              <w:t>(</w:t>
            </w:r>
            <w:r>
              <w:rPr>
                <w:rFonts w:hint="eastAsia" w:ascii="ＭＳ 明朝" w:hAnsi="ＭＳ 明朝" w:eastAsia="ＭＳ 明朝"/>
                <w:color w:val="000000"/>
                <w:spacing w:val="-22"/>
                <w:sz w:val="16"/>
              </w:rPr>
              <w:t>注</w:t>
            </w:r>
            <w:r>
              <w:rPr>
                <w:rFonts w:hint="default" w:ascii="Century" w:hAnsi="Century" w:eastAsia="ＭＳ 明朝"/>
                <w:color w:val="000000"/>
                <w:spacing w:val="-22"/>
                <w:sz w:val="16"/>
              </w:rPr>
              <w:t>6)</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指導監督的経費繰出金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元金償還金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建設改良費繰出金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うち市場事業に係る償還金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と畜事業費操出金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48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うち建設改良に係る償還金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その他操出金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と畜事業に係る償還金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貸付金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企業債取扱諸費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貸付金利息</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繰上充用金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受取利息及び配当金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貸付金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その他</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その他</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うち受益者負担金分</w:t>
            </w:r>
            <w:r>
              <w:rPr>
                <w:rFonts w:hint="default" w:ascii="Century" w:hAnsi="Century" w:eastAsia="ＭＳ 明朝"/>
                <w:color w:val="000000"/>
                <w:spacing w:val="-22"/>
                <w:sz w:val="16"/>
              </w:rPr>
              <w:t>(</w:t>
            </w:r>
            <w:r>
              <w:rPr>
                <w:rFonts w:hint="eastAsia" w:ascii="ＭＳ 明朝" w:hAnsi="ＭＳ 明朝" w:eastAsia="ＭＳ 明朝"/>
                <w:color w:val="000000"/>
                <w:spacing w:val="-22"/>
                <w:sz w:val="16"/>
              </w:rPr>
              <w:t>注</w:t>
            </w:r>
            <w:r>
              <w:rPr>
                <w:rFonts w:hint="default" w:ascii="Century" w:hAnsi="Century" w:eastAsia="ＭＳ 明朝"/>
                <w:color w:val="000000"/>
                <w:spacing w:val="-22"/>
                <w:sz w:val="16"/>
              </w:rPr>
              <w:t>2)</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w:t>
            </w:r>
            <w:r>
              <w:rPr>
                <w:rFonts w:hint="default" w:ascii="Century" w:hAnsi="Century" w:eastAsia="ＭＳ 明朝"/>
                <w:color w:val="000000"/>
                <w:spacing w:val="-22"/>
                <w:sz w:val="16"/>
              </w:rPr>
              <w:t>(</w:t>
            </w:r>
            <w:r>
              <w:rPr>
                <w:rFonts w:hint="eastAsia" w:ascii="ＭＳ 明朝" w:hAnsi="ＭＳ 明朝" w:eastAsia="ＭＳ 明朝"/>
                <w:color w:val="000000"/>
                <w:spacing w:val="-22"/>
                <w:sz w:val="16"/>
              </w:rPr>
              <w:t>注</w:t>
            </w:r>
            <w:r>
              <w:rPr>
                <w:rFonts w:hint="default" w:ascii="Century" w:hAnsi="Century" w:eastAsia="ＭＳ 明朝"/>
                <w:color w:val="000000"/>
                <w:spacing w:val="-22"/>
                <w:sz w:val="16"/>
              </w:rPr>
              <w:t>3)</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w:t>
            </w:r>
            <w:r>
              <w:rPr>
                <w:rFonts w:hint="default" w:ascii="Century" w:hAnsi="Century" w:eastAsia="ＭＳ 明朝"/>
                <w:color w:val="000000"/>
                <w:spacing w:val="-22"/>
                <w:sz w:val="16"/>
              </w:rPr>
              <w:t>(</w:t>
            </w:r>
            <w:r>
              <w:rPr>
                <w:rFonts w:hint="eastAsia" w:ascii="ＭＳ 明朝" w:hAnsi="ＭＳ 明朝" w:eastAsia="ＭＳ 明朝"/>
                <w:color w:val="000000"/>
                <w:spacing w:val="-22"/>
                <w:sz w:val="16"/>
              </w:rPr>
              <w:t>注</w:t>
            </w:r>
            <w:r>
              <w:rPr>
                <w:rFonts w:hint="default" w:ascii="Century" w:hAnsi="Century" w:eastAsia="ＭＳ 明朝"/>
                <w:color w:val="000000"/>
                <w:spacing w:val="-22"/>
                <w:sz w:val="16"/>
              </w:rPr>
              <w:t>3)</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うち○○○○</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2"/>
                <w:sz w:val="16"/>
              </w:rPr>
              <w:t>翌年度繰越金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r>
    </w:tbl>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ind w:left="422" w:hanging="282"/>
        <w:jc w:val="both"/>
        <w:rPr>
          <w:rFonts w:hint="default"/>
          <w:color w:val="000000"/>
          <w:spacing w:val="2"/>
        </w:rPr>
      </w:pPr>
      <w:r>
        <w:rPr>
          <w:rFonts w:hint="eastAsia"/>
          <w:color w:val="000000"/>
        </w:rPr>
        <w:t>１．実績の欄には直近年度の金額を実績で記載するとともに、見込みの欄には申請年度の金額を見込みで記載すること。</w:t>
      </w:r>
    </w:p>
    <w:p>
      <w:pPr>
        <w:pStyle w:val="0"/>
        <w:suppressAutoHyphens w:val="0"/>
        <w:kinsoku w:val="1"/>
        <w:wordWrap w:val="1"/>
        <w:autoSpaceDE w:val="1"/>
        <w:autoSpaceDN w:val="1"/>
        <w:adjustRightInd w:val="1"/>
        <w:spacing w:line="340" w:lineRule="exact"/>
        <w:ind w:left="422" w:hanging="282"/>
        <w:jc w:val="both"/>
        <w:rPr>
          <w:rFonts w:hint="default"/>
          <w:color w:val="000000"/>
          <w:spacing w:val="2"/>
        </w:rPr>
      </w:pPr>
      <w:r>
        <w:rPr>
          <w:rFonts w:hint="eastAsia"/>
          <w:color w:val="000000"/>
        </w:rPr>
        <w:t>２．受益者負担金分は、卸売業者等の光熱費等使用料として業者が負担すべき費用分を記入すること。</w:t>
      </w:r>
    </w:p>
    <w:p>
      <w:pPr>
        <w:pStyle w:val="0"/>
        <w:suppressAutoHyphens w:val="0"/>
        <w:kinsoku w:val="1"/>
        <w:wordWrap w:val="1"/>
        <w:autoSpaceDE w:val="1"/>
        <w:autoSpaceDN w:val="1"/>
        <w:adjustRightInd w:val="1"/>
        <w:spacing w:line="340" w:lineRule="exact"/>
        <w:ind w:left="422" w:hanging="282"/>
        <w:jc w:val="both"/>
        <w:rPr>
          <w:rFonts w:hint="default"/>
          <w:color w:val="000000"/>
          <w:spacing w:val="2"/>
        </w:rPr>
      </w:pPr>
      <w:r>
        <w:rPr>
          <w:rFonts w:hint="eastAsia"/>
          <w:color w:val="000000"/>
        </w:rPr>
        <w:t>３．その他のうち受益者負担金分以外で額が大きい項目を記入すること。</w:t>
      </w:r>
    </w:p>
    <w:p>
      <w:pPr>
        <w:pStyle w:val="0"/>
        <w:suppressAutoHyphens w:val="0"/>
        <w:kinsoku w:val="1"/>
        <w:wordWrap w:val="1"/>
        <w:autoSpaceDE w:val="1"/>
        <w:autoSpaceDN w:val="1"/>
        <w:adjustRightInd w:val="1"/>
        <w:spacing w:line="340" w:lineRule="exact"/>
        <w:ind w:left="422" w:hanging="282"/>
        <w:jc w:val="both"/>
        <w:rPr>
          <w:rFonts w:hint="default"/>
          <w:color w:val="000000"/>
          <w:spacing w:val="2"/>
        </w:rPr>
      </w:pPr>
      <w:r>
        <w:rPr>
          <w:rFonts w:hint="eastAsia"/>
          <w:color w:val="000000"/>
        </w:rPr>
        <w:t>４．人件費は、給与、退職金、賃金、報酬、諸手当、法定福利費、厚生福利費を加算したものを記入すること。</w:t>
      </w:r>
    </w:p>
    <w:p>
      <w:pPr>
        <w:pStyle w:val="0"/>
        <w:suppressAutoHyphens w:val="0"/>
        <w:kinsoku w:val="1"/>
        <w:wordWrap w:val="1"/>
        <w:autoSpaceDE w:val="1"/>
        <w:autoSpaceDN w:val="1"/>
        <w:adjustRightInd w:val="1"/>
        <w:spacing w:line="340" w:lineRule="exact"/>
        <w:ind w:left="422" w:hanging="282"/>
        <w:jc w:val="both"/>
        <w:rPr>
          <w:rFonts w:hint="default"/>
          <w:color w:val="000000"/>
          <w:spacing w:val="2"/>
        </w:rPr>
      </w:pPr>
      <w:r>
        <w:rPr>
          <w:rFonts w:hint="eastAsia"/>
          <w:color w:val="000000"/>
        </w:rPr>
        <w:t>５．事務費は、市場管理費から人件費を控除した額を記入すること。</w:t>
      </w:r>
    </w:p>
    <w:p>
      <w:pPr>
        <w:pStyle w:val="0"/>
        <w:suppressAutoHyphens w:val="0"/>
        <w:kinsoku w:val="1"/>
        <w:wordWrap w:val="1"/>
        <w:autoSpaceDE w:val="1"/>
        <w:autoSpaceDN w:val="1"/>
        <w:adjustRightInd w:val="1"/>
        <w:spacing w:line="340" w:lineRule="exact"/>
        <w:ind w:left="422" w:hanging="282"/>
        <w:jc w:val="both"/>
        <w:rPr>
          <w:rFonts w:hint="default"/>
          <w:color w:val="000000"/>
          <w:spacing w:val="2"/>
        </w:rPr>
      </w:pPr>
      <w:r>
        <w:rPr>
          <w:rFonts w:hint="eastAsia"/>
          <w:color w:val="000000"/>
        </w:rPr>
        <w:t>６．平成４年度以降の許可債に係る支払利息分を記入すること。</w:t>
      </w:r>
    </w:p>
    <w:p>
      <w:pPr>
        <w:pStyle w:val="0"/>
        <w:suppressAutoHyphens w:val="0"/>
        <w:kinsoku w:val="1"/>
        <w:wordWrap w:val="1"/>
        <w:autoSpaceDE w:val="1"/>
        <w:autoSpaceDN w:val="1"/>
        <w:adjustRightInd w:val="1"/>
        <w:jc w:val="both"/>
        <w:rPr>
          <w:rFonts w:hint="default"/>
          <w:color w:val="000000"/>
          <w:spacing w:val="2"/>
        </w:rPr>
      </w:pPr>
    </w:p>
    <w:p>
      <w:pPr>
        <w:pStyle w:val="0"/>
        <w:suppressAutoHyphens w:val="0"/>
        <w:kinsoku w:val="1"/>
        <w:wordWrap w:val="1"/>
        <w:autoSpaceDE w:val="1"/>
        <w:autoSpaceDN w:val="1"/>
        <w:adjustRightInd w:val="1"/>
        <w:jc w:val="both"/>
        <w:rPr>
          <w:rFonts w:hint="default"/>
          <w:color w:val="000000"/>
          <w:spacing w:val="4"/>
        </w:rPr>
      </w:pPr>
      <w:r>
        <w:rPr>
          <w:rFonts w:hint="eastAsia"/>
          <w:color w:val="000000"/>
          <w:spacing w:val="2"/>
        </w:rPr>
        <w:t>（２）長期借入金及び起債の返済・償還計画</w:t>
      </w:r>
    </w:p>
    <w:tbl>
      <w:tblPr>
        <w:tblStyle w:val="11"/>
        <w:tblW w:w="0" w:type="auto"/>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74"/>
        <w:gridCol w:w="2274"/>
        <w:gridCol w:w="2275"/>
        <w:gridCol w:w="2165"/>
      </w:tblGrid>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年　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元　金</w:t>
            </w: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利　子</w:t>
            </w: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元金＋利子</w:t>
            </w: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r>
        <w:trPr/>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合　計</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2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r>
    </w:tbl>
    <w:p>
      <w:pPr>
        <w:pStyle w:val="0"/>
        <w:suppressAutoHyphens w:val="0"/>
        <w:kinsoku w:val="1"/>
        <w:wordWrap w:val="1"/>
        <w:autoSpaceDE w:val="1"/>
        <w:autoSpaceDN w:val="1"/>
        <w:adjustRightInd w:val="1"/>
        <w:ind w:left="850" w:hanging="426"/>
        <w:jc w:val="both"/>
        <w:rPr>
          <w:rFonts w:hint="default"/>
          <w:color w:val="000000"/>
          <w:spacing w:val="2"/>
        </w:rPr>
      </w:pPr>
      <w:r>
        <w:rPr>
          <w:rFonts w:hint="eastAsia"/>
          <w:color w:val="000000"/>
        </w:rPr>
        <w:t>（記載上の注意）各年度末における長期借入金及び起債の残高の見込みを記載すること。</w:t>
      </w:r>
    </w:p>
    <w:p>
      <w:pPr>
        <w:pStyle w:val="0"/>
        <w:suppressAutoHyphens w:val="0"/>
        <w:kinsoku w:val="1"/>
        <w:wordWrap w:val="1"/>
        <w:autoSpaceDE w:val="1"/>
        <w:autoSpaceDN w:val="1"/>
        <w:adjustRightInd w:val="1"/>
        <w:jc w:val="both"/>
        <w:rPr>
          <w:rFonts w:hint="default"/>
          <w:color w:val="000000"/>
          <w:spacing w:val="2"/>
        </w:rPr>
      </w:pPr>
    </w:p>
    <w:p>
      <w:pPr>
        <w:pStyle w:val="0"/>
        <w:suppressAutoHyphens w:val="0"/>
        <w:kinsoku w:val="1"/>
        <w:wordWrap w:val="1"/>
        <w:autoSpaceDE w:val="1"/>
        <w:autoSpaceDN w:val="1"/>
        <w:adjustRightInd w:val="1"/>
        <w:jc w:val="both"/>
        <w:rPr>
          <w:rFonts w:hint="default"/>
          <w:color w:val="000000"/>
          <w:spacing w:val="4"/>
        </w:rPr>
      </w:pPr>
      <w:r>
        <w:rPr>
          <w:rFonts w:hint="eastAsia"/>
          <w:color w:val="000000"/>
          <w:spacing w:val="2"/>
        </w:rPr>
        <w:t>６　卸売市場の卸売業者に関する事項</w:t>
      </w:r>
    </w:p>
    <w:tbl>
      <w:tblPr>
        <w:tblStyle w:val="11"/>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99"/>
        <w:gridCol w:w="1408"/>
        <w:gridCol w:w="1300"/>
        <w:gridCol w:w="1299"/>
        <w:gridCol w:w="1408"/>
        <w:gridCol w:w="1300"/>
        <w:gridCol w:w="1299"/>
      </w:tblGrid>
      <w:tr>
        <w:trPr/>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名称</w:t>
            </w: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代表者名</w:t>
            </w: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取扱品目</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取扱実績</w:t>
            </w: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純資産額</w:t>
            </w: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経常損益</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備考</w:t>
            </w:r>
          </w:p>
        </w:tc>
      </w:tr>
      <w:tr>
        <w:trPr/>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exact"/>
              <w:jc w:val="lef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トン</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千円</w:t>
            </w: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z w:val="21"/>
              </w:rPr>
              <w:t>千円</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z w:val="21"/>
              </w:rPr>
              <w:t>千円</w:t>
            </w: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exact"/>
              <w:jc w:val="right"/>
              <w:textAlignment w:val="baseline"/>
              <w:rPr>
                <w:rFonts w:hint="default" w:ascii="ＭＳ 明朝" w:hAnsi="ＭＳ 明朝" w:eastAsia="ＭＳ 明朝"/>
                <w:color w:val="000000"/>
                <w:spacing w:val="4"/>
                <w:sz w:val="21"/>
              </w:rPr>
            </w:pPr>
          </w:p>
        </w:tc>
      </w:tr>
      <w:tr>
        <w:trPr/>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r>
      <w:tr>
        <w:trPr/>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p>
            <w:pPr>
              <w:pStyle w:val="15"/>
              <w:widowControl w:val="0"/>
              <w:suppressAutoHyphens w:val="1"/>
              <w:kinsoku w:val="0"/>
              <w:wordWrap w:val="0"/>
              <w:overflowPunct w:val="0"/>
              <w:autoSpaceDE w:val="0"/>
              <w:autoSpaceDN w:val="0"/>
              <w:adjustRightInd w:val="0"/>
              <w:spacing w:line="290" w:lineRule="atLeast"/>
              <w:jc w:val="right"/>
              <w:textAlignment w:val="baseline"/>
              <w:rPr>
                <w:rFonts w:hint="default" w:ascii="ＭＳ 明朝" w:hAnsi="ＭＳ 明朝" w:eastAsia="ＭＳ 明朝"/>
                <w:color w:val="000000"/>
                <w:spacing w:val="4"/>
                <w:sz w:val="21"/>
              </w:rPr>
            </w:pPr>
          </w:p>
        </w:tc>
      </w:tr>
    </w:tbl>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ind w:left="284" w:hanging="142"/>
        <w:jc w:val="both"/>
        <w:rPr>
          <w:rFonts w:hint="default"/>
          <w:color w:val="000000"/>
          <w:spacing w:val="2"/>
        </w:rPr>
      </w:pPr>
      <w:r>
        <w:rPr>
          <w:rFonts w:hint="eastAsia"/>
          <w:color w:val="000000"/>
        </w:rPr>
        <w:t>１．取扱実績、純資産額及び経常損益の欄は、直近年度の数量及び金額を記載すること。</w:t>
      </w:r>
    </w:p>
    <w:p>
      <w:pPr>
        <w:pStyle w:val="0"/>
        <w:suppressAutoHyphens w:val="0"/>
        <w:kinsoku w:val="1"/>
        <w:wordWrap w:val="1"/>
        <w:autoSpaceDE w:val="1"/>
        <w:autoSpaceDN w:val="1"/>
        <w:adjustRightInd w:val="1"/>
        <w:spacing w:line="340" w:lineRule="exact"/>
        <w:ind w:left="284" w:hanging="142"/>
        <w:jc w:val="both"/>
        <w:rPr>
          <w:rFonts w:hint="default"/>
          <w:color w:val="000000"/>
          <w:spacing w:val="2"/>
        </w:rPr>
      </w:pPr>
      <w:r>
        <w:rPr>
          <w:rFonts w:hint="eastAsia"/>
          <w:color w:val="000000"/>
        </w:rPr>
        <w:t>２．純資産額とは、卸売業者の貸借対照表の純資産合計の額をいう。</w:t>
      </w:r>
    </w:p>
    <w:p>
      <w:pPr>
        <w:pStyle w:val="0"/>
        <w:suppressAutoHyphens w:val="0"/>
        <w:kinsoku w:val="1"/>
        <w:wordWrap w:val="1"/>
        <w:autoSpaceDE w:val="1"/>
        <w:autoSpaceDN w:val="1"/>
        <w:adjustRightInd w:val="1"/>
        <w:spacing w:line="340" w:lineRule="exact"/>
        <w:ind w:left="284" w:hanging="142"/>
        <w:jc w:val="both"/>
        <w:rPr>
          <w:rFonts w:hint="default"/>
          <w:color w:val="000000"/>
          <w:spacing w:val="2"/>
        </w:rPr>
      </w:pPr>
      <w:r>
        <w:rPr>
          <w:rFonts w:hint="eastAsia"/>
          <w:color w:val="000000"/>
        </w:rPr>
        <w:t>３．備考欄には、複数の市場がある場合に、卸売業者が卸売の業務を行っている市場名を記載すること。</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７　卸売業者以外の取引参加者その他の関係事業者に関する事項</w:t>
      </w:r>
    </w:p>
    <w:p>
      <w:pPr>
        <w:pStyle w:val="0"/>
        <w:suppressAutoHyphens w:val="0"/>
        <w:kinsoku w:val="1"/>
        <w:wordWrap w:val="1"/>
        <w:autoSpaceDE w:val="1"/>
        <w:autoSpaceDN w:val="1"/>
        <w:adjustRightInd w:val="1"/>
        <w:spacing w:line="340" w:lineRule="exact"/>
        <w:jc w:val="both"/>
        <w:rPr>
          <w:rFonts w:hint="default"/>
          <w:color w:val="000000"/>
          <w:spacing w:val="4"/>
        </w:rPr>
      </w:pPr>
      <w:r>
        <w:rPr>
          <w:rFonts w:hint="eastAsia"/>
          <w:color w:val="000000"/>
          <w:spacing w:val="2"/>
        </w:rPr>
        <w:t>（１）取引参加者に関する事項</w:t>
      </w:r>
    </w:p>
    <w:tbl>
      <w:tblPr>
        <w:tblStyle w:val="11"/>
        <w:tblW w:w="0" w:type="auto"/>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707"/>
        <w:gridCol w:w="2058"/>
        <w:gridCol w:w="2057"/>
      </w:tblGrid>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　取扱品目</w:t>
            </w:r>
          </w:p>
        </w:tc>
        <w:tc>
          <w:tcPr>
            <w:tcW w:w="2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仲卸業者数</w:t>
            </w:r>
          </w:p>
        </w:tc>
        <w:tc>
          <w:tcPr>
            <w:tcW w:w="2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売買参加者数</w:t>
            </w:r>
          </w:p>
        </w:tc>
      </w:tr>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4"/>
                <w:sz w:val="21"/>
              </w:rPr>
            </w:pPr>
          </w:p>
        </w:tc>
        <w:tc>
          <w:tcPr>
            <w:tcW w:w="2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c>
          <w:tcPr>
            <w:tcW w:w="2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r>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4"/>
                <w:sz w:val="21"/>
              </w:rPr>
            </w:pPr>
          </w:p>
        </w:tc>
        <w:tc>
          <w:tcPr>
            <w:tcW w:w="2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c>
          <w:tcPr>
            <w:tcW w:w="2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r>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4"/>
                <w:sz w:val="21"/>
              </w:rPr>
            </w:pPr>
          </w:p>
        </w:tc>
        <w:tc>
          <w:tcPr>
            <w:tcW w:w="2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c>
          <w:tcPr>
            <w:tcW w:w="2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r>
    </w:tbl>
    <w:p>
      <w:pPr>
        <w:pStyle w:val="0"/>
        <w:suppressAutoHyphens w:val="0"/>
        <w:kinsoku w:val="1"/>
        <w:wordWrap w:val="1"/>
        <w:autoSpaceDE w:val="1"/>
        <w:autoSpaceDN w:val="1"/>
        <w:adjustRightInd w:val="1"/>
        <w:spacing w:line="340" w:lineRule="exact"/>
        <w:ind w:left="564" w:hanging="358"/>
        <w:jc w:val="both"/>
        <w:rPr>
          <w:rFonts w:hint="default"/>
          <w:color w:val="000000"/>
          <w:spacing w:val="2"/>
        </w:rPr>
      </w:pPr>
      <w:r>
        <w:rPr>
          <w:rFonts w:hint="eastAsia"/>
          <w:color w:val="000000"/>
        </w:rPr>
        <w:t>（記載上の注意）売買参加者数の欄には、仲卸業者以外の買受人であって、開設者による承認、登録等を行っている者の数を記載すること。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4"/>
        </w:rPr>
      </w:pPr>
      <w:r>
        <w:rPr>
          <w:rFonts w:hint="eastAsia"/>
          <w:color w:val="000000"/>
          <w:spacing w:val="2"/>
        </w:rPr>
        <w:t>（２）取引参加者以外の関係事業者に関する事項</w:t>
      </w:r>
    </w:p>
    <w:tbl>
      <w:tblPr>
        <w:tblStyle w:val="11"/>
        <w:tblW w:w="0" w:type="auto"/>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707"/>
        <w:gridCol w:w="1625"/>
      </w:tblGrid>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業　種</w:t>
            </w:r>
          </w:p>
        </w:tc>
        <w:tc>
          <w:tcPr>
            <w:tcW w:w="1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center"/>
              <w:textAlignment w:val="baseline"/>
              <w:rPr>
                <w:rFonts w:hint="default" w:ascii="ＭＳ 明朝" w:hAnsi="ＭＳ 明朝" w:eastAsia="ＭＳ 明朝"/>
                <w:color w:val="000000"/>
                <w:spacing w:val="4"/>
                <w:sz w:val="21"/>
              </w:rPr>
            </w:pPr>
            <w:r>
              <w:rPr>
                <w:rFonts w:hint="eastAsia" w:ascii="ＭＳ 明朝" w:hAnsi="ＭＳ 明朝" w:eastAsia="ＭＳ 明朝"/>
                <w:color w:val="000000"/>
                <w:spacing w:val="2"/>
                <w:sz w:val="21"/>
              </w:rPr>
              <w:t>業者数</w:t>
            </w:r>
          </w:p>
        </w:tc>
      </w:tr>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4"/>
                <w:sz w:val="21"/>
              </w:rPr>
            </w:pPr>
          </w:p>
        </w:tc>
        <w:tc>
          <w:tcPr>
            <w:tcW w:w="1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r>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4"/>
                <w:sz w:val="21"/>
              </w:rPr>
            </w:pPr>
          </w:p>
        </w:tc>
        <w:tc>
          <w:tcPr>
            <w:tcW w:w="1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r>
      <w:tr>
        <w:trPr/>
        <w:tc>
          <w:tcPr>
            <w:tcW w:w="2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4"/>
                <w:sz w:val="21"/>
              </w:rPr>
            </w:pPr>
          </w:p>
        </w:tc>
        <w:tc>
          <w:tcPr>
            <w:tcW w:w="1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overflowPunct w:val="0"/>
              <w:autoSpaceDE w:val="0"/>
              <w:autoSpaceDN w:val="0"/>
              <w:adjustRightInd w:val="0"/>
              <w:spacing w:line="340" w:lineRule="exact"/>
              <w:jc w:val="right"/>
              <w:textAlignment w:val="baseline"/>
              <w:rPr>
                <w:rFonts w:hint="default" w:ascii="ＭＳ 明朝" w:hAnsi="ＭＳ 明朝" w:eastAsia="ＭＳ 明朝"/>
                <w:color w:val="000000"/>
                <w:spacing w:val="4"/>
                <w:sz w:val="21"/>
              </w:rPr>
            </w:pPr>
          </w:p>
        </w:tc>
      </w:tr>
    </w:tbl>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（開設者の連絡先）</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部署名：</w:t>
      </w:r>
      <w:r>
        <w:rPr>
          <w:rFonts w:hint="default"/>
          <w:color w:val="000000"/>
        </w:rPr>
        <w:t xml:space="preserve"> </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r>
        <w:rPr>
          <w:rFonts w:hint="default"/>
          <w:color w:val="000000"/>
        </w:rPr>
        <w:t>TEL</w:t>
      </w:r>
      <w:r>
        <w:rPr>
          <w:rFonts w:hint="eastAsia"/>
          <w:color w:val="000000"/>
        </w:rPr>
        <w:t>：</w:t>
      </w:r>
      <w:r>
        <w:rPr>
          <w:rFonts w:hint="default"/>
          <w:color w:val="000000"/>
        </w:rPr>
        <w:t xml:space="preserve"> </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r>
        <w:rPr>
          <w:rFonts w:hint="default"/>
          <w:color w:val="000000"/>
        </w:rPr>
        <w:t>FAX</w:t>
      </w:r>
      <w:r>
        <w:rPr>
          <w:rFonts w:hint="eastAsia"/>
          <w:color w:val="000000"/>
        </w:rPr>
        <w:t>：</w:t>
      </w:r>
      <w:r>
        <w:rPr>
          <w:rFonts w:hint="default"/>
          <w:color w:val="000000"/>
        </w:rPr>
        <w:t xml:space="preserve"> </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r>
        <w:rPr>
          <w:rFonts w:hint="default"/>
          <w:color w:val="000000"/>
        </w:rPr>
        <w:t>e-mail</w:t>
      </w:r>
      <w:r>
        <w:rPr>
          <w:rFonts w:hint="eastAsia"/>
          <w:color w:val="000000"/>
        </w:rPr>
        <w:t>：</w:t>
      </w:r>
    </w:p>
    <w:p>
      <w:pPr>
        <w:pStyle w:val="15"/>
        <w:adjustRightInd w:val="1"/>
        <w:spacing w:line="340" w:lineRule="exact"/>
        <w:rPr>
          <w:rFonts w:hint="default"/>
          <w:spacing w:val="2"/>
        </w:rPr>
      </w:pPr>
    </w:p>
    <w:p>
      <w:pPr>
        <w:pStyle w:val="15"/>
        <w:adjustRightInd w:val="1"/>
        <w:spacing w:line="340" w:lineRule="exact"/>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eastAsia"/>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別記様式第２号（要領第２の２、省令第</w:t>
      </w:r>
      <w:r>
        <w:rPr>
          <w:rFonts w:hint="default"/>
          <w:color w:val="000000"/>
        </w:rPr>
        <w:t>25</w:t>
      </w:r>
      <w:r>
        <w:rPr>
          <w:rFonts w:hint="eastAsia"/>
          <w:color w:val="000000"/>
        </w:rPr>
        <w:t>条第１項関係）</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center"/>
        <w:rPr>
          <w:rFonts w:hint="default"/>
          <w:color w:val="000000"/>
          <w:spacing w:val="2"/>
        </w:rPr>
      </w:pPr>
      <w:r>
        <w:rPr>
          <w:rFonts w:hint="eastAsia"/>
          <w:color w:val="000000"/>
        </w:rPr>
        <w:t>認定事項の変更に係る認定申請書</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北海道知事　　　　　　　様</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r>
        <w:rPr>
          <w:rFonts w:hint="eastAsia"/>
          <w:color w:val="000000"/>
        </w:rPr>
        <w:t>年　　月　　日提出</w:t>
      </w: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r>
        <w:rPr>
          <w:rFonts w:hint="eastAsia"/>
          <w:color w:val="000000"/>
        </w:rPr>
        <w:t>名</w:t>
      </w:r>
      <w:r>
        <w:rPr>
          <w:rFonts w:hint="eastAsia"/>
          <w:color w:val="000000"/>
        </w:rPr>
        <w:t xml:space="preserve">  </w:t>
      </w:r>
      <w:r>
        <w:rPr>
          <w:rFonts w:hint="eastAsia"/>
          <w:color w:val="000000"/>
        </w:rPr>
        <w:t>　　　　　　　称</w:t>
      </w: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r>
        <w:rPr>
          <w:rFonts w:hint="eastAsia"/>
          <w:color w:val="000000"/>
        </w:rPr>
        <w:t>住</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所</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代表者の役職及び氏名</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卸売市場法第</w:t>
      </w:r>
      <w:r>
        <w:rPr>
          <w:rFonts w:hint="default"/>
          <w:color w:val="000000"/>
        </w:rPr>
        <w:t>14</w:t>
      </w:r>
      <w:r>
        <w:rPr>
          <w:rFonts w:hint="eastAsia"/>
          <w:color w:val="000000"/>
        </w:rPr>
        <w:t>条において読み替えて準用する同法第６条第１項の規定により、地方卸売市場に係る認定事項の変更について認定を受けたいので、「卸売市場の基本方針」（平成</w:t>
      </w:r>
      <w:r>
        <w:rPr>
          <w:rFonts w:hint="eastAsia"/>
          <w:color w:val="000000"/>
        </w:rPr>
        <w:t>30</w:t>
      </w:r>
      <w:r>
        <w:rPr>
          <w:rFonts w:hint="eastAsia"/>
          <w:color w:val="000000"/>
        </w:rPr>
        <w:t>年農林水産省告示第</w:t>
      </w:r>
      <w:r>
        <w:rPr>
          <w:rFonts w:hint="eastAsia"/>
          <w:color w:val="000000"/>
        </w:rPr>
        <w:t>2278</w:t>
      </w:r>
      <w:r>
        <w:rPr>
          <w:rFonts w:hint="eastAsia"/>
          <w:color w:val="000000"/>
        </w:rPr>
        <w:t>号）及び関係諸法令に則すこととし、次のとおり申請します。</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　変更の内容</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２　変更の理由</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３　変更内容の施行年月日</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【添付書類】</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①</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②</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③</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④</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⑤</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ind w:left="330" w:hanging="330"/>
        <w:jc w:val="both"/>
        <w:rPr>
          <w:rFonts w:hint="default"/>
          <w:color w:val="000000"/>
          <w:spacing w:val="2"/>
        </w:rPr>
      </w:pPr>
      <w:r>
        <w:rPr>
          <w:rFonts w:hint="eastAsia"/>
          <w:color w:val="000000"/>
          <w:sz w:val="22"/>
        </w:rPr>
        <w:t>１．変更の内容については、変更前と変更後を対比して記載するとともに、変更後の認定申請書</w:t>
      </w:r>
      <w:r>
        <w:rPr>
          <w:rFonts w:hint="eastAsia"/>
          <w:color w:val="000000"/>
        </w:rPr>
        <w:t>〔別記様式第１号〕</w:t>
      </w:r>
      <w:r>
        <w:rPr>
          <w:rFonts w:hint="eastAsia"/>
          <w:color w:val="000000"/>
          <w:sz w:val="22"/>
        </w:rPr>
        <w:t>を添付すること。</w:t>
      </w:r>
    </w:p>
    <w:p>
      <w:pPr>
        <w:pStyle w:val="0"/>
        <w:suppressAutoHyphens w:val="0"/>
        <w:kinsoku w:val="1"/>
        <w:wordWrap w:val="1"/>
        <w:autoSpaceDE w:val="1"/>
        <w:autoSpaceDN w:val="1"/>
        <w:adjustRightInd w:val="1"/>
        <w:spacing w:line="340" w:lineRule="exact"/>
        <w:ind w:left="282" w:hanging="282"/>
        <w:jc w:val="both"/>
        <w:rPr>
          <w:rFonts w:hint="default"/>
          <w:color w:val="000000"/>
          <w:spacing w:val="2"/>
        </w:rPr>
      </w:pPr>
      <w:r>
        <w:rPr>
          <w:rFonts w:hint="eastAsia"/>
          <w:color w:val="000000"/>
        </w:rPr>
        <w:t>２．省令第</w:t>
      </w:r>
      <w:r>
        <w:rPr>
          <w:rFonts w:hint="default"/>
          <w:color w:val="000000"/>
        </w:rPr>
        <w:t>17</w:t>
      </w:r>
      <w:r>
        <w:rPr>
          <w:rFonts w:hint="eastAsia"/>
          <w:color w:val="000000"/>
        </w:rPr>
        <w:t>条第３項に掲げる添付書類のうち、当該変更に伴いその内容が変更されるものを添付すること。</w:t>
      </w:r>
    </w:p>
    <w:p>
      <w:pPr>
        <w:pStyle w:val="0"/>
        <w:suppressAutoHyphens w:val="0"/>
        <w:kinsoku w:val="1"/>
        <w:wordWrap w:val="1"/>
        <w:autoSpaceDE w:val="1"/>
        <w:autoSpaceDN w:val="1"/>
        <w:adjustRightInd w:val="1"/>
        <w:spacing w:line="340" w:lineRule="exact"/>
        <w:ind w:left="282" w:hanging="282"/>
        <w:jc w:val="both"/>
        <w:rPr>
          <w:rFonts w:hint="default"/>
          <w:color w:val="000000"/>
          <w:spacing w:val="2"/>
        </w:rPr>
      </w:pPr>
      <w:r>
        <w:rPr>
          <w:rFonts w:hint="eastAsia"/>
          <w:color w:val="000000"/>
        </w:rPr>
        <w:t>３．業務規程の変更を伴う場合には、</w:t>
      </w:r>
      <w:r>
        <w:rPr>
          <w:rFonts w:hint="eastAsia"/>
          <w:color w:val="000000"/>
          <w:sz w:val="22"/>
        </w:rPr>
        <w:t>変更後の業務規程のほか、</w:t>
      </w:r>
      <w:r>
        <w:rPr>
          <w:rFonts w:hint="eastAsia"/>
          <w:color w:val="000000"/>
        </w:rPr>
        <w:t>当該変更に関する意思の決定を証する書面を添付すること。</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４．用紙の大きさは、日本工業規格Ａ４とすること。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別記様式第３号（要領２の３、省令第</w:t>
      </w:r>
      <w:r>
        <w:rPr>
          <w:rFonts w:hint="default"/>
          <w:color w:val="000000"/>
        </w:rPr>
        <w:t>27</w:t>
      </w:r>
      <w:r>
        <w:rPr>
          <w:rFonts w:hint="eastAsia"/>
          <w:color w:val="000000"/>
        </w:rPr>
        <w:t>条第１項関係）</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center"/>
        <w:rPr>
          <w:rFonts w:hint="default"/>
          <w:color w:val="000000"/>
          <w:spacing w:val="2"/>
        </w:rPr>
      </w:pPr>
      <w:r>
        <w:rPr>
          <w:rFonts w:hint="eastAsia"/>
          <w:color w:val="000000"/>
        </w:rPr>
        <w:t>認定事項の軽微な変更に係る届出書</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北海道知事　　　　　　　様</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r>
        <w:rPr>
          <w:rFonts w:hint="eastAsia"/>
          <w:color w:val="000000"/>
        </w:rPr>
        <w:t>年　　月　　日提出</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名　　　　</w:t>
      </w:r>
      <w:r>
        <w:rPr>
          <w:rFonts w:hint="eastAsia"/>
          <w:color w:val="000000"/>
        </w:rPr>
        <w:t xml:space="preserve">  </w:t>
      </w:r>
      <w:r>
        <w:rPr>
          <w:rFonts w:hint="eastAsia"/>
          <w:color w:val="000000"/>
        </w:rPr>
        <w:t>　　　称</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住　　　　</w:t>
      </w:r>
      <w:r>
        <w:rPr>
          <w:rFonts w:hint="eastAsia"/>
          <w:color w:val="000000"/>
        </w:rPr>
        <w:t xml:space="preserve">  </w:t>
      </w:r>
      <w:r>
        <w:rPr>
          <w:rFonts w:hint="eastAsia"/>
          <w:color w:val="000000"/>
        </w:rPr>
        <w:t>　　　所</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 xml:space="preserve">    </w:t>
      </w:r>
      <w:r>
        <w:rPr>
          <w:rFonts w:hint="eastAsia"/>
          <w:color w:val="000000"/>
        </w:rPr>
        <w:t>代表者の役職及び氏名</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卸売市場法第</w:t>
      </w:r>
      <w:r>
        <w:rPr>
          <w:rFonts w:hint="default"/>
          <w:color w:val="000000"/>
        </w:rPr>
        <w:t>14</w:t>
      </w:r>
      <w:r>
        <w:rPr>
          <w:rFonts w:hint="eastAsia"/>
          <w:color w:val="000000"/>
        </w:rPr>
        <w:t>条において読み替えて準用する同法第６条第２項の規定により、地方卸売市場の認定事項の軽微な変更について、次のとおり届出します。</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　変更の内容</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２　変更の理由</w:t>
      </w:r>
    </w:p>
    <w:p>
      <w:pPr>
        <w:pStyle w:val="0"/>
        <w:suppressAutoHyphens w:val="0"/>
        <w:kinsoku w:val="1"/>
        <w:wordWrap w:val="1"/>
        <w:autoSpaceDE w:val="1"/>
        <w:autoSpaceDN w:val="1"/>
        <w:adjustRightInd w:val="1"/>
        <w:spacing w:line="340" w:lineRule="exact"/>
        <w:ind w:firstLine="42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３　変更内容の施行年月日</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【添付書類】</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①</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②</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③</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④</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⑤</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ind w:left="330" w:hanging="330"/>
        <w:jc w:val="both"/>
        <w:rPr>
          <w:rFonts w:hint="default"/>
          <w:color w:val="000000"/>
          <w:spacing w:val="2"/>
        </w:rPr>
      </w:pPr>
      <w:r>
        <w:rPr>
          <w:rFonts w:hint="eastAsia"/>
          <w:color w:val="000000"/>
          <w:sz w:val="22"/>
        </w:rPr>
        <w:t>１．変更の内容については、変更前と変更後を対比して記載するとともに、変更後の認定申請書</w:t>
      </w:r>
      <w:r>
        <w:rPr>
          <w:rFonts w:hint="eastAsia"/>
          <w:color w:val="000000"/>
        </w:rPr>
        <w:t>〔別記様式第１号〕</w:t>
      </w:r>
      <w:r>
        <w:rPr>
          <w:rFonts w:hint="eastAsia"/>
          <w:color w:val="000000"/>
          <w:sz w:val="22"/>
        </w:rPr>
        <w:t>を添付すること。</w:t>
      </w:r>
    </w:p>
    <w:p>
      <w:pPr>
        <w:pStyle w:val="0"/>
        <w:suppressAutoHyphens w:val="0"/>
        <w:kinsoku w:val="1"/>
        <w:wordWrap w:val="1"/>
        <w:autoSpaceDE w:val="1"/>
        <w:autoSpaceDN w:val="1"/>
        <w:adjustRightInd w:val="1"/>
        <w:spacing w:line="340" w:lineRule="exact"/>
        <w:ind w:left="314" w:hanging="314"/>
        <w:jc w:val="both"/>
        <w:rPr>
          <w:rFonts w:hint="default"/>
          <w:color w:val="000000"/>
          <w:spacing w:val="2"/>
        </w:rPr>
      </w:pPr>
      <w:r>
        <w:rPr>
          <w:rFonts w:hint="eastAsia"/>
          <w:color w:val="000000"/>
        </w:rPr>
        <w:t>２．認定申請書〔別記様式第１号〕の２の（２）及び（３）、３の（２）並びに４から７までの事項の変更のうち、第</w:t>
      </w:r>
      <w:r>
        <w:rPr>
          <w:rFonts w:hint="default"/>
          <w:color w:val="000000"/>
        </w:rPr>
        <w:t>26</w:t>
      </w:r>
      <w:r>
        <w:rPr>
          <w:rFonts w:hint="eastAsia"/>
          <w:color w:val="000000"/>
        </w:rPr>
        <w:t>条に定める軽微な変更に該当するものについては、第</w:t>
      </w:r>
      <w:r>
        <w:rPr>
          <w:rFonts w:hint="default"/>
          <w:color w:val="000000"/>
        </w:rPr>
        <w:t>27</w:t>
      </w:r>
      <w:r>
        <w:rPr>
          <w:rFonts w:hint="eastAsia"/>
          <w:color w:val="000000"/>
        </w:rPr>
        <w:t>条第２項に基づき、変更の都度届け出る必要はなく、卸売市場法第</w:t>
      </w:r>
      <w:r>
        <w:rPr>
          <w:rFonts w:hint="default"/>
          <w:color w:val="000000"/>
        </w:rPr>
        <w:t>14</w:t>
      </w:r>
      <w:r>
        <w:rPr>
          <w:rFonts w:hint="eastAsia"/>
          <w:color w:val="000000"/>
        </w:rPr>
        <w:t>条において読み替えて準用する同法第</w:t>
      </w:r>
      <w:r>
        <w:rPr>
          <w:rFonts w:hint="default"/>
          <w:color w:val="000000"/>
        </w:rPr>
        <w:t>12</w:t>
      </w:r>
      <w:r>
        <w:rPr>
          <w:rFonts w:hint="eastAsia"/>
          <w:color w:val="000000"/>
        </w:rPr>
        <w:t>条第１項の規定による毎年度の卸売市場の運営状況の報告においてその変更の内容を記載すれば足りる。</w:t>
      </w:r>
    </w:p>
    <w:p>
      <w:pPr>
        <w:pStyle w:val="0"/>
        <w:suppressAutoHyphens w:val="0"/>
        <w:kinsoku w:val="1"/>
        <w:wordWrap w:val="1"/>
        <w:autoSpaceDE w:val="1"/>
        <w:autoSpaceDN w:val="1"/>
        <w:adjustRightInd w:val="1"/>
        <w:spacing w:line="340" w:lineRule="exact"/>
        <w:ind w:left="282" w:hanging="282"/>
        <w:jc w:val="both"/>
        <w:rPr>
          <w:rFonts w:hint="default"/>
          <w:color w:val="000000"/>
          <w:spacing w:val="2"/>
        </w:rPr>
      </w:pPr>
      <w:r>
        <w:rPr>
          <w:rFonts w:hint="eastAsia"/>
          <w:color w:val="000000"/>
        </w:rPr>
        <w:t>３．第</w:t>
      </w:r>
      <w:r>
        <w:rPr>
          <w:rFonts w:hint="default"/>
          <w:color w:val="000000"/>
        </w:rPr>
        <w:t>17</w:t>
      </w:r>
      <w:r>
        <w:rPr>
          <w:rFonts w:hint="eastAsia"/>
          <w:color w:val="000000"/>
        </w:rPr>
        <w:t>条第３項に掲げる添付書類のうち、当該変更に伴いその内容が変更されるものを添付すること。</w:t>
      </w:r>
    </w:p>
    <w:p>
      <w:pPr>
        <w:pStyle w:val="0"/>
        <w:suppressAutoHyphens w:val="0"/>
        <w:kinsoku w:val="1"/>
        <w:wordWrap w:val="1"/>
        <w:autoSpaceDE w:val="1"/>
        <w:autoSpaceDN w:val="1"/>
        <w:adjustRightInd w:val="1"/>
        <w:spacing w:line="340" w:lineRule="exact"/>
        <w:ind w:left="282" w:hanging="282"/>
        <w:jc w:val="both"/>
        <w:rPr>
          <w:rFonts w:hint="default"/>
          <w:color w:val="000000"/>
          <w:spacing w:val="2"/>
        </w:rPr>
      </w:pPr>
      <w:r>
        <w:rPr>
          <w:rFonts w:hint="eastAsia"/>
          <w:color w:val="000000"/>
        </w:rPr>
        <w:t>４．業務規程の変更を伴う場合には、</w:t>
      </w:r>
      <w:r>
        <w:rPr>
          <w:rFonts w:hint="eastAsia"/>
          <w:color w:val="000000"/>
          <w:sz w:val="22"/>
        </w:rPr>
        <w:t>変更後の業務規程のほか、</w:t>
      </w:r>
      <w:r>
        <w:rPr>
          <w:rFonts w:hint="eastAsia"/>
          <w:color w:val="000000"/>
        </w:rPr>
        <w:t>当該変更に関する意思の決定を証する書面を添付すること。</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５．用紙の大きさは、日本工業規格Ａ４とすること。</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別記様式第４号（要領第２の４、省令第</w:t>
      </w:r>
      <w:r>
        <w:rPr>
          <w:rFonts w:hint="default"/>
          <w:color w:val="000000"/>
        </w:rPr>
        <w:t>28</w:t>
      </w:r>
      <w:r>
        <w:rPr>
          <w:rFonts w:hint="eastAsia"/>
          <w:color w:val="000000"/>
        </w:rPr>
        <w:t>条第２項関係）</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center"/>
        <w:rPr>
          <w:rFonts w:hint="default"/>
          <w:color w:val="000000"/>
          <w:spacing w:val="2"/>
        </w:rPr>
      </w:pPr>
      <w:r>
        <w:rPr>
          <w:rFonts w:hint="eastAsia"/>
          <w:color w:val="000000"/>
        </w:rPr>
        <w:t>業務の休止又は廃止に係る届出書</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北海道知事　　　　　　　様</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r>
        <w:rPr>
          <w:rFonts w:hint="eastAsia"/>
          <w:color w:val="000000"/>
        </w:rPr>
        <w:t>年　　月　　日提出</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名　</w:t>
      </w:r>
      <w:r>
        <w:rPr>
          <w:rFonts w:hint="eastAsia"/>
          <w:color w:val="000000"/>
        </w:rPr>
        <w:t xml:space="preserve">  </w:t>
      </w:r>
      <w:r>
        <w:rPr>
          <w:rFonts w:hint="eastAsia"/>
          <w:color w:val="000000"/>
        </w:rPr>
        <w:t>　　　　　　称</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住　</w:t>
      </w:r>
      <w:r>
        <w:rPr>
          <w:rFonts w:hint="eastAsia"/>
          <w:color w:val="000000"/>
        </w:rPr>
        <w:t xml:space="preserve">  </w:t>
      </w:r>
      <w:r>
        <w:rPr>
          <w:rFonts w:hint="eastAsia"/>
          <w:color w:val="000000"/>
        </w:rPr>
        <w:t>　　　　　　所</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代表者の役職及び氏名</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卸売市場法第</w:t>
      </w:r>
      <w:r>
        <w:rPr>
          <w:rFonts w:hint="default"/>
          <w:color w:val="000000"/>
        </w:rPr>
        <w:t>14</w:t>
      </w:r>
      <w:r>
        <w:rPr>
          <w:rFonts w:hint="eastAsia"/>
          <w:color w:val="000000"/>
        </w:rPr>
        <w:t>条において読み替えて準用する同法第７条の規定により、地方卸売市場の業務の休止〔廃止〕について、次のとおり届出します。</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　休止〔廃止〕の内容</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２　休止〔廃止〕の理由</w:t>
      </w:r>
    </w:p>
    <w:p>
      <w:pPr>
        <w:pStyle w:val="0"/>
        <w:suppressAutoHyphens w:val="0"/>
        <w:kinsoku w:val="1"/>
        <w:wordWrap w:val="1"/>
        <w:autoSpaceDE w:val="1"/>
        <w:autoSpaceDN w:val="1"/>
        <w:adjustRightInd w:val="1"/>
        <w:spacing w:line="340" w:lineRule="exact"/>
        <w:ind w:firstLine="42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３　休止する期間〔廃止する年月日〕</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　　</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４　取引参加者への通知の状況</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１．廃止の届出にあっては、〔　〕の文言とすること。</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２．用紙の大きさは、日本工業規格Ａ４とすること。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別記様式第５号（要領第２の５、省令第</w:t>
      </w:r>
      <w:r>
        <w:rPr>
          <w:rFonts w:hint="default"/>
          <w:color w:val="000000"/>
        </w:rPr>
        <w:t>29</w:t>
      </w:r>
      <w:r>
        <w:rPr>
          <w:rFonts w:hint="eastAsia"/>
          <w:color w:val="000000"/>
        </w:rPr>
        <w:t>条関係）</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center"/>
        <w:rPr>
          <w:rFonts w:hint="default"/>
          <w:color w:val="000000"/>
          <w:spacing w:val="2"/>
        </w:rPr>
      </w:pPr>
      <w:r>
        <w:rPr>
          <w:rFonts w:hint="eastAsia"/>
          <w:color w:val="000000"/>
        </w:rPr>
        <w:t>中央卸売市場の認定申請に係る届出書</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北海道知事　　　　　　　　様</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right"/>
        <w:rPr>
          <w:rFonts w:hint="default"/>
          <w:color w:val="000000"/>
          <w:spacing w:val="2"/>
        </w:rPr>
      </w:pPr>
      <w:r>
        <w:rPr>
          <w:rFonts w:hint="eastAsia"/>
          <w:color w:val="000000"/>
        </w:rPr>
        <w:t>年　　月　　日提出</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名</w:t>
      </w:r>
      <w:r>
        <w:rPr>
          <w:rFonts w:hint="eastAsia"/>
          <w:color w:val="000000"/>
        </w:rPr>
        <w:t xml:space="preserve">  </w:t>
      </w:r>
      <w:r>
        <w:rPr>
          <w:rFonts w:hint="eastAsia"/>
          <w:color w:val="000000"/>
        </w:rPr>
        <w:t>　　　　　　　称</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住</w:t>
      </w:r>
      <w:r>
        <w:rPr>
          <w:rFonts w:hint="eastAsia"/>
          <w:color w:val="000000"/>
        </w:rPr>
        <w:t xml:space="preserve">  </w:t>
      </w:r>
      <w:r>
        <w:rPr>
          <w:rFonts w:hint="eastAsia"/>
          <w:color w:val="000000"/>
        </w:rPr>
        <w:t>　　　　　　　所</w:t>
      </w:r>
    </w:p>
    <w:p>
      <w:pPr>
        <w:pStyle w:val="0"/>
        <w:suppressAutoHyphens w:val="0"/>
        <w:kinsoku w:val="1"/>
        <w:autoSpaceDE w:val="1"/>
        <w:autoSpaceDN w:val="1"/>
        <w:adjustRightInd w:val="1"/>
        <w:spacing w:line="340" w:lineRule="exact"/>
        <w:ind w:firstLine="210"/>
        <w:jc w:val="right"/>
        <w:rPr>
          <w:rFonts w:hint="default"/>
          <w:color w:val="000000"/>
          <w:spacing w:val="2"/>
        </w:rPr>
      </w:pPr>
      <w:r>
        <w:rPr>
          <w:rFonts w:hint="eastAsia"/>
          <w:color w:val="000000"/>
        </w:rPr>
        <w:t>代表者の役職及び氏名</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r>
        <w:rPr>
          <w:rFonts w:hint="eastAsia"/>
          <w:color w:val="000000"/>
        </w:rPr>
        <w:t>　年　月　日付けで農林水産大臣に対して中央卸売市場の認定申請を行いましたので、卸売市場法第</w:t>
      </w:r>
      <w:r>
        <w:rPr>
          <w:rFonts w:hint="default"/>
          <w:color w:val="000000"/>
        </w:rPr>
        <w:t>14</w:t>
      </w:r>
      <w:r>
        <w:rPr>
          <w:rFonts w:hint="eastAsia"/>
          <w:color w:val="000000"/>
        </w:rPr>
        <w:t>条において読み替えて準用する同法第８条第２項の規定により届出します。</w:t>
      </w: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ind w:firstLine="210"/>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（記載上の注意）</w:t>
      </w:r>
    </w:p>
    <w:p>
      <w:pPr>
        <w:pStyle w:val="0"/>
        <w:suppressAutoHyphens w:val="0"/>
        <w:kinsoku w:val="1"/>
        <w:wordWrap w:val="1"/>
        <w:autoSpaceDE w:val="1"/>
        <w:autoSpaceDN w:val="1"/>
        <w:adjustRightInd w:val="1"/>
        <w:spacing w:line="340" w:lineRule="exact"/>
        <w:jc w:val="both"/>
        <w:rPr>
          <w:rFonts w:hint="default"/>
          <w:color w:val="000000"/>
          <w:spacing w:val="2"/>
        </w:rPr>
      </w:pPr>
      <w:r>
        <w:rPr>
          <w:rFonts w:hint="eastAsia"/>
          <w:color w:val="000000"/>
        </w:rPr>
        <w:t>１．用紙の大きさは、日本工業規格Ａ４とすること。</w:t>
      </w: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0"/>
        <w:suppressAutoHyphens w:val="0"/>
        <w:kinsoku w:val="1"/>
        <w:wordWrap w:val="1"/>
        <w:autoSpaceDE w:val="1"/>
        <w:autoSpaceDN w:val="1"/>
        <w:adjustRightInd w:val="1"/>
        <w:spacing w:line="340" w:lineRule="exact"/>
        <w:jc w:val="both"/>
        <w:rPr>
          <w:rFonts w:hint="default"/>
          <w:color w:val="000000"/>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15"/>
        <w:adjustRightInd w:val="1"/>
        <w:rPr>
          <w:rFonts w:hint="default"/>
          <w:spacing w:val="2"/>
        </w:rPr>
      </w:pPr>
    </w:p>
    <w:p>
      <w:pPr>
        <w:pStyle w:val="0"/>
        <w:suppressAutoHyphens w:val="0"/>
        <w:kinsoku w:val="1"/>
        <w:wordWrap w:val="1"/>
        <w:autoSpaceDE w:val="1"/>
        <w:autoSpaceDN w:val="1"/>
        <w:adjustRightInd w:val="1"/>
        <w:spacing w:line="340" w:lineRule="exact"/>
        <w:jc w:val="both"/>
        <w:rPr>
          <w:rFonts w:hint="default"/>
          <w:spacing w:val="2"/>
        </w:rPr>
      </w:pPr>
      <w:r>
        <w:rPr>
          <w:rFonts w:hint="eastAsia"/>
        </w:rPr>
        <w:t>別記様式第６号（要領第２の６、省令第</w:t>
      </w:r>
      <w:r>
        <w:rPr>
          <w:rFonts w:hint="eastAsia"/>
        </w:rPr>
        <w:t>30</w:t>
      </w:r>
      <w:r>
        <w:rPr>
          <w:rFonts w:hint="eastAsia"/>
        </w:rPr>
        <w:t>条第１項関係）</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jc w:val="center"/>
        <w:textAlignment w:val="auto"/>
        <w:rPr>
          <w:rFonts w:hint="default"/>
        </w:rPr>
      </w:pPr>
      <w:r>
        <w:rPr>
          <w:rFonts w:hint="eastAsia"/>
        </w:rPr>
        <w:t>運</w:t>
      </w:r>
      <w:r>
        <w:rPr>
          <w:rFonts w:hint="default"/>
        </w:rPr>
        <w:t xml:space="preserve"> </w:t>
      </w:r>
      <w:r>
        <w:rPr>
          <w:rFonts w:hint="eastAsia"/>
        </w:rPr>
        <w:t>営</w:t>
      </w:r>
      <w:r>
        <w:rPr>
          <w:rFonts w:hint="default"/>
        </w:rPr>
        <w:t xml:space="preserve"> </w:t>
      </w:r>
      <w:r>
        <w:rPr>
          <w:rFonts w:hint="eastAsia"/>
        </w:rPr>
        <w:t>状</w:t>
      </w:r>
      <w:r>
        <w:rPr>
          <w:rFonts w:hint="default"/>
        </w:rPr>
        <w:t xml:space="preserve"> </w:t>
      </w:r>
      <w:r>
        <w:rPr>
          <w:rFonts w:hint="eastAsia"/>
        </w:rPr>
        <w:t>況</w:t>
      </w:r>
      <w:r>
        <w:rPr>
          <w:rFonts w:hint="default"/>
        </w:rPr>
        <w:t xml:space="preserve"> </w:t>
      </w:r>
      <w:r>
        <w:rPr>
          <w:rFonts w:hint="eastAsia"/>
        </w:rPr>
        <w:t>報</w:t>
      </w:r>
      <w:r>
        <w:rPr>
          <w:rFonts w:hint="default"/>
        </w:rPr>
        <w:t xml:space="preserve"> </w:t>
      </w:r>
      <w:r>
        <w:rPr>
          <w:rFonts w:hint="eastAsia"/>
        </w:rPr>
        <w:t>告</w:t>
      </w:r>
      <w:r>
        <w:rPr>
          <w:rFonts w:hint="default"/>
        </w:rPr>
        <w:t xml:space="preserve"> </w:t>
      </w:r>
      <w:r>
        <w:rPr>
          <w:rFonts w:hint="eastAsia"/>
        </w:rPr>
        <w:t>書</w:t>
      </w:r>
    </w:p>
    <w:p>
      <w:pPr>
        <w:pStyle w:val="0"/>
        <w:suppressAutoHyphens w:val="0"/>
        <w:kinsoku w:val="1"/>
        <w:wordWrap w:val="1"/>
        <w:overflowPunct w:val="1"/>
        <w:spacing w:line="340" w:lineRule="exact"/>
        <w:jc w:val="center"/>
        <w:textAlignment w:val="auto"/>
        <w:rPr>
          <w:rFonts w:hint="default"/>
        </w:rPr>
      </w:pPr>
      <w:r>
        <w:rPr>
          <w:rFonts w:hint="eastAsia"/>
        </w:rPr>
        <w:t>（</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日から</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北海道知事　　　　　　　　　様</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autoSpaceDE w:val="1"/>
        <w:autoSpaceDN w:val="1"/>
        <w:adjustRightInd w:val="1"/>
        <w:spacing w:line="340" w:lineRule="exact"/>
        <w:ind w:firstLine="210"/>
        <w:jc w:val="right"/>
        <w:rPr>
          <w:rFonts w:hint="default"/>
          <w:spacing w:val="2"/>
        </w:rPr>
      </w:pPr>
      <w:r>
        <w:rPr>
          <w:rFonts w:hint="eastAsia"/>
        </w:rPr>
        <w:t>年　　月　　日提出</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名　</w:t>
      </w:r>
      <w:r>
        <w:rPr>
          <w:rFonts w:hint="eastAsia"/>
        </w:rPr>
        <w:t xml:space="preserve">  </w:t>
      </w:r>
      <w:r>
        <w:rPr>
          <w:rFonts w:hint="eastAsia"/>
        </w:rPr>
        <w:t>　　　　　　称</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住　</w:t>
      </w:r>
      <w:r>
        <w:rPr>
          <w:rFonts w:hint="eastAsia"/>
        </w:rPr>
        <w:t xml:space="preserve">  </w:t>
      </w:r>
      <w:r>
        <w:rPr>
          <w:rFonts w:hint="eastAsia"/>
        </w:rPr>
        <w:t>　　　　　　所</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代表者の役職及び氏名</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卸売市場法第</w:t>
      </w:r>
      <w:r>
        <w:rPr>
          <w:rFonts w:hint="default"/>
        </w:rPr>
        <w:t xml:space="preserve">14 </w:t>
      </w:r>
      <w:r>
        <w:rPr>
          <w:rFonts w:hint="eastAsia"/>
        </w:rPr>
        <w:t>条において読み替えて準用する同法第</w:t>
      </w:r>
      <w:r>
        <w:rPr>
          <w:rFonts w:hint="default"/>
        </w:rPr>
        <w:t xml:space="preserve">12 </w:t>
      </w:r>
      <w:r>
        <w:rPr>
          <w:rFonts w:hint="eastAsia"/>
        </w:rPr>
        <w:t>条第１項の規定により、当該地方卸売市場の運営の状況について、次のとおり報告します。</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１．用紙の大きさは、日本工業規格Ａ４とすること。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eastAsia"/>
        </w:rPr>
      </w:pPr>
    </w:p>
    <w:p>
      <w:pPr>
        <w:pStyle w:val="0"/>
        <w:suppressAutoHyphens w:val="0"/>
        <w:kinsoku w:val="1"/>
        <w:wordWrap w:val="1"/>
        <w:overflowPunct w:val="1"/>
        <w:spacing w:line="340" w:lineRule="exact"/>
        <w:textAlignment w:val="auto"/>
        <w:rPr>
          <w:rFonts w:hint="default"/>
        </w:rPr>
      </w:pPr>
      <w:r>
        <w:rPr>
          <w:rFonts w:hint="eastAsia"/>
        </w:rPr>
        <w:t>１</w:t>
      </w:r>
      <w:r>
        <w:rPr>
          <w:rFonts w:hint="default"/>
        </w:rPr>
        <w:t xml:space="preserve"> </w:t>
      </w:r>
      <w:r>
        <w:rPr>
          <w:rFonts w:hint="eastAsia"/>
        </w:rPr>
        <w:t>卸売市場の業務の運営体制の状況</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（記載上の注意）当該年度末時点の運営体制について組織図で示し、これに各部門を担当する役</w:t>
      </w:r>
    </w:p>
    <w:p>
      <w:pPr>
        <w:pStyle w:val="0"/>
        <w:suppressAutoHyphens w:val="0"/>
        <w:kinsoku w:val="1"/>
        <w:wordWrap w:val="1"/>
        <w:overflowPunct w:val="1"/>
        <w:spacing w:line="340" w:lineRule="exact"/>
        <w:ind w:firstLine="630" w:firstLineChars="300"/>
        <w:textAlignment w:val="auto"/>
        <w:rPr>
          <w:rFonts w:hint="default"/>
        </w:rPr>
      </w:pPr>
      <w:r>
        <w:rPr>
          <w:rFonts w:hint="eastAsia"/>
        </w:rPr>
        <w:t>員の氏名、担当業務の従事職員数及び業務の概要を付記すること。</w:t>
      </w:r>
    </w:p>
    <w:p>
      <w:pPr>
        <w:pStyle w:val="0"/>
        <w:suppressAutoHyphens w:val="0"/>
        <w:kinsoku w:val="1"/>
        <w:wordWrap w:val="1"/>
        <w:overflowPunct w:val="1"/>
        <w:spacing w:line="340" w:lineRule="exact"/>
        <w:textAlignment w:val="auto"/>
        <w:rPr>
          <w:rFonts w:hint="eastAsia"/>
        </w:rPr>
      </w:pPr>
    </w:p>
    <w:p>
      <w:pPr>
        <w:pStyle w:val="0"/>
        <w:suppressAutoHyphens w:val="0"/>
        <w:kinsoku w:val="1"/>
        <w:wordWrap w:val="1"/>
        <w:overflowPunct w:val="1"/>
        <w:spacing w:line="340" w:lineRule="exact"/>
        <w:textAlignment w:val="auto"/>
        <w:rPr>
          <w:rFonts w:hint="default"/>
        </w:rPr>
      </w:pPr>
      <w:r>
        <w:rPr>
          <w:rFonts w:hint="eastAsia"/>
        </w:rPr>
        <w:t>２</w:t>
      </w:r>
      <w:r>
        <w:rPr>
          <w:rFonts w:hint="default"/>
        </w:rPr>
        <w:t xml:space="preserve"> </w:t>
      </w:r>
      <w:r>
        <w:rPr>
          <w:rFonts w:hint="eastAsia"/>
        </w:rPr>
        <w:t>卸売市場の業務の運営に必要な資金の確保の状況</w:t>
      </w:r>
    </w:p>
    <w:p>
      <w:pPr>
        <w:pStyle w:val="0"/>
        <w:suppressAutoHyphens w:val="0"/>
        <w:kinsoku w:val="1"/>
        <w:wordWrap w:val="1"/>
        <w:overflowPunct w:val="1"/>
        <w:spacing w:line="340" w:lineRule="exact"/>
        <w:textAlignment w:val="auto"/>
        <w:rPr>
          <w:rFonts w:hint="default"/>
        </w:rPr>
      </w:pPr>
      <w:r>
        <w:rPr>
          <w:rFonts w:hint="eastAsia"/>
        </w:rPr>
        <w:t>（１）収支の状況</w:t>
      </w:r>
    </w:p>
    <w:p>
      <w:pPr>
        <w:pStyle w:val="0"/>
        <w:suppressAutoHyphens w:val="0"/>
        <w:kinsoku w:val="1"/>
        <w:wordWrap w:val="1"/>
        <w:overflowPunct w:val="1"/>
        <w:spacing w:line="340" w:lineRule="exact"/>
        <w:textAlignment w:val="auto"/>
        <w:rPr>
          <w:rFonts w:hint="default"/>
        </w:rPr>
      </w:pPr>
    </w:p>
    <w:p>
      <w:pPr>
        <w:pStyle w:val="15"/>
        <w:adjustRightInd w:val="1"/>
        <w:rPr>
          <w:rFonts w:hint="eastAsia"/>
          <w:color w:val="auto"/>
        </w:rPr>
      </w:pPr>
      <w:r>
        <w:rPr>
          <w:rFonts w:hint="eastAsia"/>
          <w:color w:val="auto"/>
        </w:rPr>
        <w:t>（記載上の注意）</w:t>
      </w:r>
    </w:p>
    <w:p>
      <w:pPr>
        <w:pStyle w:val="0"/>
        <w:suppressAutoHyphens w:val="0"/>
        <w:kinsoku w:val="1"/>
        <w:wordWrap w:val="1"/>
        <w:overflowPunct w:val="1"/>
        <w:spacing w:line="340" w:lineRule="exact"/>
        <w:ind w:left="420" w:leftChars="100" w:hanging="210" w:hangingChars="100"/>
        <w:textAlignment w:val="auto"/>
        <w:rPr>
          <w:rFonts w:hint="default"/>
          <w:strike w:val="1"/>
        </w:rPr>
      </w:pPr>
      <w:r>
        <w:rPr>
          <w:rFonts w:hint="eastAsia"/>
        </w:rPr>
        <w:t>１．①当該年度の貸借対照表及び損益計算書並びに②次年度の事業計画書（収支予算書等）を記載又は添付すること。</w:t>
      </w:r>
    </w:p>
    <w:p>
      <w:pPr>
        <w:pStyle w:val="21"/>
        <w:ind w:firstLine="210" w:firstLineChars="100"/>
        <w:rPr>
          <w:rFonts w:hint="default"/>
        </w:rPr>
      </w:pPr>
      <w:r>
        <w:rPr>
          <w:rFonts w:hint="eastAsia"/>
        </w:rPr>
        <w:t>２．地方公共団体の場合には、１．にかかわらず、下記の表に記載することも可能。</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949"/>
        <w:gridCol w:w="1299"/>
        <w:gridCol w:w="1192"/>
        <w:gridCol w:w="2274"/>
        <w:gridCol w:w="1299"/>
        <w:gridCol w:w="1191"/>
      </w:tblGrid>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
                <w:sz w:val="21"/>
              </w:rPr>
              <w:t>収　入</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
                <w:sz w:val="21"/>
              </w:rPr>
              <w:t>実績</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
                <w:sz w:val="21"/>
              </w:rPr>
              <w:t>（　年度）</w:t>
            </w: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z w:val="21"/>
              </w:rPr>
              <w:t>見込み</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
                <w:sz w:val="21"/>
              </w:rPr>
              <w:t>（　年度）</w:t>
            </w: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z w:val="21"/>
              </w:rPr>
              <w:t>支　出</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z w:val="21"/>
              </w:rPr>
              <w:t>実績</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
                <w:sz w:val="21"/>
              </w:rPr>
              <w:t>（　年度）</w:t>
            </w: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z w:val="21"/>
              </w:rPr>
              <w:t>見込み</w:t>
            </w:r>
          </w:p>
          <w:p>
            <w:pPr>
              <w:pStyle w:val="15"/>
              <w:widowControl w:val="0"/>
              <w:suppressAutoHyphens w:val="1"/>
              <w:kinsoku w:val="0"/>
              <w:wordWrap w:val="0"/>
              <w:overflowPunct w:val="0"/>
              <w:autoSpaceDE w:val="0"/>
              <w:autoSpaceDN w:val="0"/>
              <w:adjustRightInd w:val="0"/>
              <w:spacing w:line="290" w:lineRule="exact"/>
              <w:jc w:val="center"/>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
                <w:sz w:val="21"/>
              </w:rPr>
              <w:t>（　年度）</w:t>
            </w: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総収入</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総支出</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前年度繰越金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市場管理費（営業費用）</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使用料計</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人件費</w:t>
            </w:r>
            <w:r>
              <w:rPr>
                <w:rFonts w:hint="default" w:ascii="Century" w:hAnsi="Century" w:eastAsia="ＭＳ 明朝"/>
                <w:color w:val="auto"/>
                <w:spacing w:val="-22"/>
                <w:sz w:val="16"/>
              </w:rPr>
              <w:t>(</w:t>
            </w:r>
            <w:r>
              <w:rPr>
                <w:rFonts w:hint="eastAsia" w:ascii="ＭＳ 明朝" w:hAnsi="ＭＳ 明朝" w:eastAsia="ＭＳ 明朝"/>
                <w:color w:val="auto"/>
                <w:spacing w:val="-22"/>
                <w:sz w:val="16"/>
              </w:rPr>
              <w:t>注</w:t>
            </w:r>
            <w:r>
              <w:rPr>
                <w:rFonts w:hint="default" w:ascii="Century" w:hAnsi="Century" w:eastAsia="ＭＳ 明朝"/>
                <w:color w:val="auto"/>
                <w:spacing w:val="-22"/>
                <w:sz w:val="16"/>
              </w:rPr>
              <w:t>4)</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売上高割使用料</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事務費</w:t>
            </w:r>
            <w:r>
              <w:rPr>
                <w:rFonts w:hint="default" w:ascii="Century" w:hAnsi="Century" w:eastAsia="ＭＳ 明朝"/>
                <w:color w:val="auto"/>
                <w:spacing w:val="-22"/>
                <w:sz w:val="16"/>
              </w:rPr>
              <w:t>(</w:t>
            </w:r>
            <w:r>
              <w:rPr>
                <w:rFonts w:hint="eastAsia" w:ascii="ＭＳ 明朝" w:hAnsi="ＭＳ 明朝" w:eastAsia="ＭＳ 明朝"/>
                <w:color w:val="auto"/>
                <w:spacing w:val="-22"/>
                <w:sz w:val="16"/>
              </w:rPr>
              <w:t>注</w:t>
            </w:r>
            <w:r>
              <w:rPr>
                <w:rFonts w:hint="default" w:ascii="Century" w:hAnsi="Century" w:eastAsia="ＭＳ 明朝"/>
                <w:color w:val="auto"/>
                <w:spacing w:val="-22"/>
                <w:sz w:val="16"/>
              </w:rPr>
              <w:t>5)</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面積割使用料</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建設改良費（総事業費）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と畜場使用料</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うち付帯事務費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その他</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うち補助対象事業費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地方債起債</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うち付帯事務費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国庫補助金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地方債償還金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うち建設改良に係る補助金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利息償還金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都道府県補助金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うち市場事業に係る償還金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うち建設改良に係る補助金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48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うち建設改良に係る償還金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一般会計からの繰出金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640" w:firstLineChars="40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w:t>
            </w:r>
            <w:r>
              <w:rPr>
                <w:rFonts w:hint="default" w:ascii="Century" w:hAnsi="Century" w:eastAsia="ＭＳ 明朝"/>
                <w:color w:val="auto"/>
                <w:spacing w:val="-22"/>
                <w:sz w:val="16"/>
              </w:rPr>
              <w:t>H4</w:t>
            </w:r>
            <w:r>
              <w:rPr>
                <w:rFonts w:hint="eastAsia" w:ascii="ＭＳ 明朝" w:hAnsi="ＭＳ 明朝" w:eastAsia="ＭＳ 明朝"/>
                <w:color w:val="auto"/>
                <w:spacing w:val="-22"/>
                <w:sz w:val="16"/>
              </w:rPr>
              <w:t>年度以降許可債分</w:t>
            </w:r>
            <w:r>
              <w:rPr>
                <w:rFonts w:hint="default" w:ascii="Century" w:hAnsi="Century" w:eastAsia="ＭＳ 明朝"/>
                <w:color w:val="auto"/>
                <w:spacing w:val="-22"/>
                <w:sz w:val="16"/>
              </w:rPr>
              <w:t>(</w:t>
            </w:r>
            <w:r>
              <w:rPr>
                <w:rFonts w:hint="eastAsia" w:ascii="ＭＳ 明朝" w:hAnsi="ＭＳ 明朝" w:eastAsia="ＭＳ 明朝"/>
                <w:color w:val="auto"/>
                <w:spacing w:val="-22"/>
                <w:sz w:val="16"/>
              </w:rPr>
              <w:t>注</w:t>
            </w:r>
            <w:r>
              <w:rPr>
                <w:rFonts w:hint="default" w:ascii="Century" w:hAnsi="Century" w:eastAsia="ＭＳ 明朝"/>
                <w:color w:val="auto"/>
                <w:spacing w:val="-22"/>
                <w:sz w:val="16"/>
              </w:rPr>
              <w:t>6)</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指導監督的経費繰出金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元金償還金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建設改良費繰出金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うち市場事業に係る償還金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と畜事業費操出金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48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うち建設改良に係る償還金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その他操出金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36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と畜事業に係る償還金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貸付金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企業債取扱諸費</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貸付金利息</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繰上充用金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受取利息及び配当金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貸付金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その他</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その他</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うち受益者負担金分</w:t>
            </w:r>
            <w:r>
              <w:rPr>
                <w:rFonts w:hint="default" w:ascii="Century" w:hAnsi="Century" w:eastAsia="ＭＳ 明朝"/>
                <w:color w:val="auto"/>
                <w:spacing w:val="-22"/>
                <w:sz w:val="16"/>
              </w:rPr>
              <w:t>(</w:t>
            </w:r>
            <w:r>
              <w:rPr>
                <w:rFonts w:hint="eastAsia" w:ascii="ＭＳ 明朝" w:hAnsi="ＭＳ 明朝" w:eastAsia="ＭＳ 明朝"/>
                <w:color w:val="auto"/>
                <w:spacing w:val="-22"/>
                <w:sz w:val="16"/>
              </w:rPr>
              <w:t>注</w:t>
            </w:r>
            <w:r>
              <w:rPr>
                <w:rFonts w:hint="default" w:ascii="Century" w:hAnsi="Century" w:eastAsia="ＭＳ 明朝"/>
                <w:color w:val="auto"/>
                <w:spacing w:val="-22"/>
                <w:sz w:val="16"/>
              </w:rPr>
              <w:t>2)</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w:t>
            </w:r>
            <w:r>
              <w:rPr>
                <w:rFonts w:hint="default" w:ascii="Century" w:hAnsi="Century" w:eastAsia="ＭＳ 明朝"/>
                <w:color w:val="auto"/>
                <w:spacing w:val="-22"/>
                <w:sz w:val="16"/>
              </w:rPr>
              <w:t>(</w:t>
            </w:r>
            <w:r>
              <w:rPr>
                <w:rFonts w:hint="eastAsia" w:ascii="ＭＳ 明朝" w:hAnsi="ＭＳ 明朝" w:eastAsia="ＭＳ 明朝"/>
                <w:color w:val="auto"/>
                <w:spacing w:val="-22"/>
                <w:sz w:val="16"/>
              </w:rPr>
              <w:t>注</w:t>
            </w:r>
            <w:r>
              <w:rPr>
                <w:rFonts w:hint="default" w:ascii="Century" w:hAnsi="Century" w:eastAsia="ＭＳ 明朝"/>
                <w:color w:val="auto"/>
                <w:spacing w:val="-22"/>
                <w:sz w:val="16"/>
              </w:rPr>
              <w:t>3)</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w:t>
            </w:r>
            <w:r>
              <w:rPr>
                <w:rFonts w:hint="default" w:ascii="Century" w:hAnsi="Century" w:eastAsia="ＭＳ 明朝"/>
                <w:color w:val="auto"/>
                <w:spacing w:val="-22"/>
                <w:sz w:val="16"/>
              </w:rPr>
              <w:t>(</w:t>
            </w:r>
            <w:r>
              <w:rPr>
                <w:rFonts w:hint="eastAsia" w:ascii="ＭＳ 明朝" w:hAnsi="ＭＳ 明朝" w:eastAsia="ＭＳ 明朝"/>
                <w:color w:val="auto"/>
                <w:spacing w:val="-22"/>
                <w:sz w:val="16"/>
              </w:rPr>
              <w:t>注</w:t>
            </w:r>
            <w:r>
              <w:rPr>
                <w:rFonts w:hint="default" w:ascii="Century" w:hAnsi="Century" w:eastAsia="ＭＳ 明朝"/>
                <w:color w:val="auto"/>
                <w:spacing w:val="-22"/>
                <w:sz w:val="16"/>
              </w:rPr>
              <w:t>3)</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r>
        <w:trPr/>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24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うち○○○○</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2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ind w:firstLine="120"/>
              <w:jc w:val="left"/>
              <w:textAlignment w:val="baseline"/>
              <w:rPr>
                <w:rFonts w:hint="default" w:ascii="ＭＳ 明朝" w:hAnsi="ＭＳ 明朝" w:eastAsia="ＭＳ 明朝"/>
                <w:color w:val="auto"/>
                <w:spacing w:val="4"/>
                <w:sz w:val="21"/>
              </w:rPr>
            </w:pPr>
            <w:r>
              <w:rPr>
                <w:rFonts w:hint="eastAsia" w:ascii="ＭＳ 明朝" w:hAnsi="ＭＳ 明朝" w:eastAsia="ＭＳ 明朝"/>
                <w:color w:val="auto"/>
                <w:spacing w:val="-22"/>
                <w:sz w:val="16"/>
              </w:rPr>
              <w:t>翌年度繰越金</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suppressAutoHyphens w:val="1"/>
              <w:kinsoku w:val="0"/>
              <w:wordWrap w:val="0"/>
              <w:overflowPunct w:val="0"/>
              <w:autoSpaceDE w:val="0"/>
              <w:autoSpaceDN w:val="0"/>
              <w:adjustRightInd w:val="0"/>
              <w:spacing w:line="290" w:lineRule="atLeast"/>
              <w:jc w:val="left"/>
              <w:textAlignment w:val="baseline"/>
              <w:rPr>
                <w:rFonts w:hint="default" w:ascii="ＭＳ 明朝" w:hAnsi="ＭＳ 明朝" w:eastAsia="ＭＳ 明朝"/>
                <w:color w:val="auto"/>
                <w:spacing w:val="4"/>
                <w:sz w:val="21"/>
              </w:rPr>
            </w:pPr>
          </w:p>
        </w:tc>
      </w:tr>
    </w:tbl>
    <w:p>
      <w:pPr>
        <w:pStyle w:val="0"/>
        <w:suppressAutoHyphens w:val="0"/>
        <w:kinsoku w:val="1"/>
        <w:wordWrap w:val="1"/>
        <w:overflowPunct w:val="1"/>
        <w:spacing w:line="360" w:lineRule="exact"/>
        <w:textAlignment w:val="auto"/>
        <w:rPr>
          <w:rFonts w:hint="default"/>
        </w:rPr>
      </w:pPr>
      <w:r>
        <w:rPr>
          <w:rFonts w:hint="eastAsia"/>
        </w:rPr>
        <w:t>（記載上の注意）</w:t>
      </w:r>
    </w:p>
    <w:p>
      <w:pPr>
        <w:pStyle w:val="0"/>
        <w:suppressAutoHyphens w:val="0"/>
        <w:kinsoku w:val="1"/>
        <w:wordWrap w:val="1"/>
        <w:overflowPunct w:val="1"/>
        <w:spacing w:line="360" w:lineRule="exact"/>
        <w:ind w:firstLine="210" w:firstLineChars="100"/>
        <w:textAlignment w:val="auto"/>
        <w:rPr>
          <w:rFonts w:hint="default"/>
        </w:rPr>
      </w:pPr>
      <w:r>
        <w:rPr>
          <w:rFonts w:hint="eastAsia"/>
        </w:rPr>
        <w:t>１．実績の欄には当該年度の金額を実績で記載するとともに、見込みの欄には次年度の金額を見込</w:t>
      </w:r>
    </w:p>
    <w:p>
      <w:pPr>
        <w:pStyle w:val="0"/>
        <w:suppressAutoHyphens w:val="0"/>
        <w:kinsoku w:val="1"/>
        <w:wordWrap w:val="1"/>
        <w:overflowPunct w:val="1"/>
        <w:spacing w:line="360" w:lineRule="exact"/>
        <w:ind w:firstLine="420" w:firstLineChars="200"/>
        <w:textAlignment w:val="auto"/>
        <w:rPr>
          <w:rFonts w:hint="default"/>
        </w:rPr>
      </w:pPr>
      <w:r>
        <w:rPr>
          <w:rFonts w:hint="eastAsia"/>
        </w:rPr>
        <w:t>みで記載すること。</w:t>
      </w:r>
    </w:p>
    <w:p>
      <w:pPr>
        <w:pStyle w:val="0"/>
        <w:suppressAutoHyphens w:val="0"/>
        <w:kinsoku w:val="1"/>
        <w:wordWrap w:val="1"/>
        <w:overflowPunct w:val="1"/>
        <w:spacing w:line="360" w:lineRule="exact"/>
        <w:ind w:firstLine="210" w:firstLineChars="100"/>
        <w:textAlignment w:val="auto"/>
        <w:rPr>
          <w:rFonts w:hint="default"/>
        </w:rPr>
      </w:pPr>
      <w:r>
        <w:rPr>
          <w:rFonts w:hint="eastAsia"/>
        </w:rPr>
        <w:t>２．受益者負担金分は、卸売業者等の光熱費等使用料として業者が負担すべき費用分を記入するこ</w:t>
      </w:r>
    </w:p>
    <w:p>
      <w:pPr>
        <w:pStyle w:val="0"/>
        <w:suppressAutoHyphens w:val="0"/>
        <w:kinsoku w:val="1"/>
        <w:wordWrap w:val="1"/>
        <w:overflowPunct w:val="1"/>
        <w:spacing w:line="360" w:lineRule="exact"/>
        <w:ind w:firstLine="420" w:firstLineChars="200"/>
        <w:textAlignment w:val="auto"/>
        <w:rPr>
          <w:rFonts w:hint="default"/>
        </w:rPr>
      </w:pPr>
      <w:r>
        <w:rPr>
          <w:rFonts w:hint="eastAsia"/>
        </w:rPr>
        <w:t>と。</w:t>
      </w:r>
    </w:p>
    <w:p>
      <w:pPr>
        <w:pStyle w:val="0"/>
        <w:suppressAutoHyphens w:val="0"/>
        <w:kinsoku w:val="1"/>
        <w:wordWrap w:val="1"/>
        <w:overflowPunct w:val="1"/>
        <w:spacing w:line="360" w:lineRule="exact"/>
        <w:ind w:firstLine="210" w:firstLineChars="100"/>
        <w:textAlignment w:val="auto"/>
        <w:rPr>
          <w:rFonts w:hint="default"/>
        </w:rPr>
      </w:pPr>
      <w:r>
        <w:rPr>
          <w:rFonts w:hint="eastAsia"/>
        </w:rPr>
        <w:t>３．その他のうち受益者負担金分以外で額が大きい項目を記入すること。</w:t>
      </w:r>
    </w:p>
    <w:p>
      <w:pPr>
        <w:pStyle w:val="0"/>
        <w:suppressAutoHyphens w:val="0"/>
        <w:kinsoku w:val="1"/>
        <w:wordWrap w:val="1"/>
        <w:overflowPunct w:val="1"/>
        <w:spacing w:line="360" w:lineRule="exact"/>
        <w:ind w:firstLine="210" w:firstLineChars="100"/>
        <w:textAlignment w:val="auto"/>
        <w:rPr>
          <w:rFonts w:hint="default"/>
        </w:rPr>
      </w:pPr>
      <w:r>
        <w:rPr>
          <w:rFonts w:hint="eastAsia"/>
        </w:rPr>
        <w:t>４．人件費は、給与、退職金、賃金、報酬、諸手当、法定福利費、厚生福利費を加算したものを記</w:t>
      </w:r>
    </w:p>
    <w:p>
      <w:pPr>
        <w:pStyle w:val="0"/>
        <w:suppressAutoHyphens w:val="0"/>
        <w:kinsoku w:val="1"/>
        <w:wordWrap w:val="1"/>
        <w:overflowPunct w:val="1"/>
        <w:spacing w:line="360" w:lineRule="exact"/>
        <w:ind w:firstLine="420" w:firstLineChars="200"/>
        <w:textAlignment w:val="auto"/>
        <w:rPr>
          <w:rFonts w:hint="default"/>
        </w:rPr>
      </w:pPr>
      <w:r>
        <w:rPr>
          <w:rFonts w:hint="eastAsia"/>
        </w:rPr>
        <w:t>入すること。</w:t>
      </w:r>
    </w:p>
    <w:p>
      <w:pPr>
        <w:pStyle w:val="0"/>
        <w:suppressAutoHyphens w:val="0"/>
        <w:kinsoku w:val="1"/>
        <w:wordWrap w:val="1"/>
        <w:overflowPunct w:val="1"/>
        <w:spacing w:line="360" w:lineRule="exact"/>
        <w:ind w:firstLine="210" w:firstLineChars="100"/>
        <w:textAlignment w:val="auto"/>
        <w:rPr>
          <w:rFonts w:hint="default"/>
        </w:rPr>
      </w:pPr>
      <w:r>
        <w:rPr>
          <w:rFonts w:hint="eastAsia"/>
        </w:rPr>
        <w:t>５．事務費は、市場管理費から人件費を控除した額を記入すること。</w:t>
      </w:r>
    </w:p>
    <w:p>
      <w:pPr>
        <w:pStyle w:val="0"/>
        <w:suppressAutoHyphens w:val="0"/>
        <w:kinsoku w:val="1"/>
        <w:wordWrap w:val="1"/>
        <w:overflowPunct w:val="1"/>
        <w:spacing w:line="360" w:lineRule="exact"/>
        <w:ind w:firstLine="210" w:firstLineChars="100"/>
        <w:textAlignment w:val="auto"/>
        <w:rPr>
          <w:rFonts w:hint="default"/>
        </w:rPr>
      </w:pPr>
      <w:r>
        <w:rPr>
          <w:rFonts w:hint="eastAsia"/>
        </w:rPr>
        <w:t>６．平成４年度以降の許可債に係る支払利息分を記入すること。</w:t>
      </w:r>
    </w:p>
    <w:p>
      <w:pPr>
        <w:pStyle w:val="0"/>
        <w:suppressAutoHyphens w:val="0"/>
        <w:kinsoku w:val="1"/>
        <w:wordWrap w:val="1"/>
        <w:overflowPunct w:val="1"/>
        <w:spacing w:line="360" w:lineRule="exact"/>
        <w:ind w:firstLine="210" w:firstLineChars="100"/>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３</w:t>
      </w:r>
      <w:r>
        <w:rPr>
          <w:rFonts w:hint="default"/>
        </w:rPr>
        <w:t xml:space="preserve"> </w:t>
      </w:r>
      <w:r>
        <w:rPr>
          <w:rFonts w:hint="eastAsia"/>
        </w:rPr>
        <w:t>卸売市場の業務の運営に係る公表の状況</w:t>
      </w:r>
    </w:p>
    <w:p>
      <w:pPr>
        <w:pStyle w:val="0"/>
        <w:numPr>
          <w:ilvl w:val="0"/>
          <w:numId w:val="1"/>
        </w:numPr>
        <w:suppressAutoHyphens w:val="0"/>
        <w:kinsoku w:val="1"/>
        <w:wordWrap w:val="1"/>
        <w:overflowPunct w:val="1"/>
        <w:spacing w:line="340" w:lineRule="exact"/>
        <w:textAlignment w:val="auto"/>
        <w:rPr>
          <w:rFonts w:hint="default"/>
        </w:rPr>
      </w:pPr>
      <w:r>
        <w:rPr>
          <w:rFonts w:hint="eastAsia"/>
        </w:rPr>
        <w:t>売買取引の結果等（卸売市場法第４条第５項第３号ロ（第</w:t>
      </w:r>
      <w:r>
        <w:rPr>
          <w:rFonts w:hint="default"/>
        </w:rPr>
        <w:t xml:space="preserve">13 </w:t>
      </w:r>
      <w:r>
        <w:rPr>
          <w:rFonts w:hint="eastAsia"/>
        </w:rPr>
        <w:t>条第５項第３号ロ））</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（２）売買取引の方法（卸売市場法第４条第５項第４号イ（第</w:t>
      </w:r>
      <w:r>
        <w:rPr>
          <w:rFonts w:hint="default"/>
        </w:rPr>
        <w:t xml:space="preserve">13 </w:t>
      </w:r>
      <w:r>
        <w:rPr>
          <w:rFonts w:hint="eastAsia"/>
        </w:rPr>
        <w:t>条第５項第４号イ））</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（３）決済の方法（卸売市場法第４条第５項第４号ロ（第</w:t>
      </w:r>
      <w:r>
        <w:rPr>
          <w:rFonts w:hint="default"/>
        </w:rPr>
        <w:t xml:space="preserve">13 </w:t>
      </w:r>
      <w:r>
        <w:rPr>
          <w:rFonts w:hint="eastAsia"/>
        </w:rPr>
        <w:t>条第５項第４号ロ））</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（記載上の注意）インターネットを利用して公表している場合には、該当ページの</w:t>
      </w:r>
      <w:r>
        <w:rPr>
          <w:rFonts w:hint="default"/>
        </w:rPr>
        <w:t xml:space="preserve">URL </w:t>
      </w:r>
      <w:r>
        <w:rPr>
          <w:rFonts w:hint="eastAsia"/>
        </w:rPr>
        <w:t>を記載す</w:t>
      </w:r>
    </w:p>
    <w:p>
      <w:pPr>
        <w:pStyle w:val="0"/>
        <w:suppressAutoHyphens w:val="0"/>
        <w:kinsoku w:val="1"/>
        <w:wordWrap w:val="1"/>
        <w:overflowPunct w:val="1"/>
        <w:spacing w:line="340" w:lineRule="exact"/>
        <w:textAlignment w:val="auto"/>
        <w:rPr>
          <w:rFonts w:hint="default"/>
        </w:rPr>
      </w:pPr>
      <w:r>
        <w:rPr>
          <w:rFonts w:hint="eastAsia"/>
        </w:rPr>
        <w:t>ること。その他の方法で公表している場合には、その方法を記載するとともに、公表内容が分</w:t>
      </w:r>
    </w:p>
    <w:p>
      <w:pPr>
        <w:pStyle w:val="15"/>
        <w:adjustRightInd w:val="1"/>
        <w:spacing w:line="340" w:lineRule="exact"/>
        <w:rPr>
          <w:rFonts w:hint="default"/>
          <w:color w:val="auto"/>
          <w:spacing w:val="2"/>
        </w:rPr>
      </w:pPr>
      <w:r>
        <w:rPr>
          <w:rFonts w:hint="eastAsia"/>
          <w:color w:val="auto"/>
        </w:rPr>
        <w:t>かる資料（（１）にあっては一例で構わない。）を添付すること。</w:t>
      </w: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default"/>
        </w:rPr>
      </w:pPr>
      <w:r>
        <w:rPr>
          <w:rFonts w:hint="eastAsia"/>
        </w:rPr>
        <w:t>４</w:t>
      </w:r>
      <w:r>
        <w:rPr>
          <w:rFonts w:hint="default"/>
        </w:rPr>
        <w:t xml:space="preserve">  </w:t>
      </w:r>
      <w:r>
        <w:rPr>
          <w:rFonts w:hint="eastAsia"/>
        </w:rPr>
        <w:t>監督措置の実施状況</w:t>
      </w:r>
    </w:p>
    <w:p>
      <w:pPr>
        <w:pStyle w:val="15"/>
        <w:adjustRightInd w:val="1"/>
        <w:spacing w:line="340" w:lineRule="exact"/>
        <w:ind w:firstLine="210" w:firstLineChars="100"/>
        <w:rPr>
          <w:rFonts w:hint="default"/>
          <w:color w:val="auto"/>
          <w:spacing w:val="2"/>
        </w:rPr>
      </w:pPr>
      <w:r>
        <w:rPr>
          <w:rFonts w:hint="eastAsia"/>
          <w:color w:val="auto"/>
        </w:rPr>
        <w:t>①検査の実績</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1985"/>
        <w:gridCol w:w="4678"/>
      </w:tblGrid>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対象業者名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実施年月日</w:t>
            </w: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検査の内容</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15"/>
        <w:adjustRightInd w:val="1"/>
        <w:spacing w:line="340" w:lineRule="exact"/>
        <w:ind w:firstLine="210" w:firstLineChars="100"/>
        <w:rPr>
          <w:rFonts w:hint="default"/>
          <w:color w:val="auto"/>
          <w:spacing w:val="2"/>
        </w:rPr>
      </w:pPr>
    </w:p>
    <w:p>
      <w:pPr>
        <w:pStyle w:val="15"/>
        <w:adjustRightInd w:val="1"/>
        <w:spacing w:line="340" w:lineRule="exact"/>
        <w:ind w:firstLine="210" w:firstLineChars="100"/>
        <w:rPr>
          <w:rFonts w:hint="default"/>
          <w:color w:val="auto"/>
          <w:spacing w:val="2"/>
        </w:rPr>
      </w:pPr>
      <w:r>
        <w:rPr>
          <w:rFonts w:hint="eastAsia"/>
          <w:color w:val="auto"/>
          <w:spacing w:val="2"/>
        </w:rPr>
        <w:t>②その他の措置の主な実績</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1985"/>
        <w:gridCol w:w="4678"/>
      </w:tblGrid>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対象業者名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実施年月日</w:t>
            </w: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検査の内容</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21"/>
        <w:spacing w:line="340" w:lineRule="exact"/>
        <w:rPr>
          <w:rFonts w:hint="default"/>
        </w:rPr>
      </w:pPr>
      <w:r>
        <w:rPr>
          <w:rFonts w:hint="eastAsia"/>
        </w:rPr>
        <w:t>（記載上の注意）</w:t>
      </w:r>
    </w:p>
    <w:p>
      <w:pPr>
        <w:pStyle w:val="21"/>
        <w:spacing w:line="340" w:lineRule="exact"/>
        <w:ind w:firstLine="210" w:firstLineChars="100"/>
        <w:rPr>
          <w:rFonts w:hint="default"/>
        </w:rPr>
      </w:pPr>
      <w:r>
        <w:rPr>
          <w:rFonts w:hint="eastAsia"/>
        </w:rPr>
        <w:t>１．複数の市場がある場合には、市場ごとに表を作成すること。</w:t>
      </w:r>
    </w:p>
    <w:p>
      <w:pPr>
        <w:pStyle w:val="21"/>
        <w:spacing w:line="340" w:lineRule="exact"/>
        <w:ind w:firstLine="210" w:firstLineChars="100"/>
        <w:rPr>
          <w:rFonts w:hint="default"/>
        </w:rPr>
      </w:pPr>
      <w:r>
        <w:rPr>
          <w:rFonts w:hint="eastAsia"/>
        </w:rPr>
        <w:t>２．「その他の措置の主な実績」には、検査以外の監督措置のうち、是正の求めなど主なものの実</w:t>
      </w:r>
    </w:p>
    <w:p>
      <w:pPr>
        <w:pStyle w:val="21"/>
        <w:spacing w:line="340" w:lineRule="exact"/>
        <w:ind w:firstLine="630" w:firstLineChars="300"/>
        <w:rPr>
          <w:rFonts w:hint="default"/>
        </w:rPr>
      </w:pPr>
      <w:r>
        <w:rPr>
          <w:rFonts w:hint="eastAsia"/>
        </w:rPr>
        <w:t>績を記載すること。</w:t>
      </w:r>
    </w:p>
    <w:p>
      <w:pPr>
        <w:pStyle w:val="21"/>
        <w:spacing w:line="340" w:lineRule="exact"/>
        <w:rPr>
          <w:rFonts w:hint="default"/>
        </w:rPr>
      </w:pPr>
    </w:p>
    <w:p>
      <w:pPr>
        <w:pStyle w:val="21"/>
        <w:spacing w:line="340" w:lineRule="exact"/>
        <w:rPr>
          <w:rFonts w:hint="default"/>
        </w:rPr>
      </w:pPr>
      <w:r>
        <w:rPr>
          <w:rFonts w:hint="eastAsia"/>
        </w:rPr>
        <w:t>５</w:t>
      </w:r>
      <w:r>
        <w:rPr>
          <w:rFonts w:hint="default"/>
        </w:rPr>
        <w:t xml:space="preserve"> </w:t>
      </w:r>
      <w:r>
        <w:rPr>
          <w:rFonts w:hint="eastAsia"/>
        </w:rPr>
        <w:t>取引参加者の状況</w:t>
      </w:r>
    </w:p>
    <w:p>
      <w:pPr>
        <w:pStyle w:val="0"/>
        <w:suppressAutoHyphens w:val="0"/>
        <w:kinsoku w:val="1"/>
        <w:wordWrap w:val="1"/>
        <w:overflowPunct w:val="1"/>
        <w:spacing w:line="340" w:lineRule="exact"/>
        <w:textAlignment w:val="auto"/>
        <w:rPr>
          <w:rFonts w:hint="default"/>
        </w:rPr>
      </w:pPr>
      <w:r>
        <w:rPr>
          <w:rFonts w:hint="eastAsia"/>
        </w:rPr>
        <w:t>（１）仲卸業者</w:t>
      </w:r>
    </w:p>
    <w:p>
      <w:pPr>
        <w:pStyle w:val="15"/>
        <w:adjustRightInd w:val="1"/>
        <w:spacing w:line="340" w:lineRule="exact"/>
        <w:ind w:firstLine="420" w:firstLineChars="200"/>
        <w:rPr>
          <w:rFonts w:hint="default"/>
          <w:color w:val="auto"/>
          <w:spacing w:val="2"/>
        </w:rPr>
      </w:pPr>
      <w:r>
        <w:rPr>
          <w:rFonts w:hint="eastAsia"/>
          <w:color w:val="auto"/>
        </w:rPr>
        <w:t>①仲卸業者の状況</w:t>
      </w:r>
    </w:p>
    <w:tbl>
      <w:tblPr>
        <w:tblStyle w:val="11"/>
        <w:tblW w:w="96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77"/>
        <w:gridCol w:w="2126"/>
        <w:gridCol w:w="1985"/>
        <w:gridCol w:w="2516"/>
      </w:tblGrid>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取扱品目</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個人</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法人</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合計</w:t>
            </w:r>
          </w:p>
        </w:tc>
      </w:tr>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right"/>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r>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r>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１．複数の市場がある場合にあっては、市場ごとに表を作成すること。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２．（</w:t>
      </w:r>
      <w:r>
        <w:rPr>
          <w:rFonts w:hint="default"/>
        </w:rPr>
        <w:t xml:space="preserve"> </w:t>
      </w:r>
      <w:r>
        <w:rPr>
          <w:rFonts w:hint="eastAsia"/>
        </w:rPr>
        <w:t>）には当該事業年度内に新規に参入した業者数を記入すること（既存業者との合併や</w:t>
      </w:r>
    </w:p>
    <w:p>
      <w:pPr>
        <w:pStyle w:val="0"/>
        <w:suppressAutoHyphens w:val="0"/>
        <w:kinsoku w:val="1"/>
        <w:wordWrap w:val="1"/>
        <w:overflowPunct w:val="1"/>
        <w:spacing w:line="340" w:lineRule="exact"/>
        <w:ind w:firstLine="420" w:firstLineChars="200"/>
        <w:textAlignment w:val="auto"/>
        <w:rPr>
          <w:rFonts w:hint="default"/>
        </w:rPr>
      </w:pPr>
      <w:r>
        <w:rPr>
          <w:rFonts w:hint="eastAsia"/>
        </w:rPr>
        <w:t>事業譲受け等により参入した場合を含む。）。</w:t>
      </w:r>
    </w:p>
    <w:p>
      <w:pPr>
        <w:pStyle w:val="0"/>
        <w:suppressAutoHyphens w:val="0"/>
        <w:kinsoku w:val="1"/>
        <w:wordWrap w:val="1"/>
        <w:overflowPunct w:val="1"/>
        <w:spacing w:line="340" w:lineRule="exact"/>
        <w:ind w:firstLine="420" w:firstLineChars="200"/>
        <w:textAlignment w:val="auto"/>
        <w:rPr>
          <w:rFonts w:hint="default"/>
        </w:rPr>
      </w:pPr>
    </w:p>
    <w:p>
      <w:pPr>
        <w:pStyle w:val="15"/>
        <w:adjustRightInd w:val="1"/>
        <w:spacing w:line="340" w:lineRule="exact"/>
        <w:ind w:firstLine="315" w:firstLineChars="150"/>
        <w:rPr>
          <w:rFonts w:hint="default"/>
          <w:color w:val="auto"/>
          <w:spacing w:val="2"/>
        </w:rPr>
      </w:pPr>
      <w:r>
        <w:rPr>
          <w:rFonts w:hint="eastAsia"/>
          <w:color w:val="auto"/>
        </w:rPr>
        <w:t>②直荷引きの状況</w:t>
      </w:r>
    </w:p>
    <w:tbl>
      <w:tblPr>
        <w:tblStyle w:val="11"/>
        <w:tblW w:w="96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1842"/>
        <w:gridCol w:w="1985"/>
        <w:gridCol w:w="1984"/>
        <w:gridCol w:w="1808"/>
      </w:tblGrid>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取扱品目</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実施業者数</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取扱数量</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取扱金額</w:t>
            </w: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主な品目</w:t>
            </w:r>
          </w:p>
        </w:tc>
      </w:tr>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トン</w:t>
            </w: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千円</w:t>
            </w: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right"/>
              <w:textAlignment w:val="baseline"/>
              <w:rPr>
                <w:rFonts w:hint="default" w:ascii="ＭＳ 明朝" w:hAnsi="ＭＳ 明朝" w:eastAsia="ＭＳ 明朝"/>
                <w:color w:val="auto"/>
                <w:spacing w:val="2"/>
                <w:sz w:val="21"/>
              </w:rPr>
            </w:pPr>
          </w:p>
        </w:tc>
      </w:tr>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ＭＳ 明朝"/>
                <w:color w:val="auto"/>
                <w:spacing w:val="2"/>
                <w:sz w:val="21"/>
              </w:rPr>
            </w:pPr>
          </w:p>
        </w:tc>
      </w:tr>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ＭＳ 明朝"/>
                <w:color w:val="auto"/>
                <w:spacing w:val="2"/>
                <w:sz w:val="21"/>
              </w:rPr>
            </w:pPr>
          </w:p>
        </w:tc>
      </w:tr>
    </w:tbl>
    <w:p>
      <w:pPr>
        <w:pStyle w:val="0"/>
        <w:suppressAutoHyphens w:val="0"/>
        <w:kinsoku w:val="1"/>
        <w:wordWrap w:val="1"/>
        <w:overflowPunct w:val="1"/>
        <w:spacing w:line="340" w:lineRule="exact"/>
        <w:ind w:firstLine="105" w:firstLineChars="50"/>
        <w:textAlignment w:val="auto"/>
        <w:rPr>
          <w:rFonts w:hint="default"/>
        </w:rPr>
      </w:pPr>
      <w:r>
        <w:rPr>
          <w:rFonts w:hint="eastAsia"/>
        </w:rPr>
        <w:t>（記載上の注意）</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１．仲卸業者が行う卸売業者以外の者からの生鮮食料品等の買受け（以下「直荷引き」という。）</w:t>
      </w:r>
    </w:p>
    <w:p>
      <w:pPr>
        <w:pStyle w:val="0"/>
        <w:suppressAutoHyphens w:val="0"/>
        <w:kinsoku w:val="1"/>
        <w:wordWrap w:val="1"/>
        <w:overflowPunct w:val="1"/>
        <w:spacing w:line="340" w:lineRule="exact"/>
        <w:ind w:firstLine="525" w:firstLineChars="250"/>
        <w:textAlignment w:val="auto"/>
        <w:rPr>
          <w:rFonts w:hint="default"/>
        </w:rPr>
      </w:pPr>
      <w:r>
        <w:rPr>
          <w:rFonts w:hint="eastAsia"/>
        </w:rPr>
        <w:t>について記載すること。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２．複数の市場がある場合には、市場ごとに表を作成すること。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３．主な品目の欄には、直荷引きが行われている主要な品目を記載すること。</w:t>
      </w:r>
    </w:p>
    <w:p>
      <w:pPr>
        <w:pStyle w:val="0"/>
        <w:suppressAutoHyphens w:val="0"/>
        <w:kinsoku w:val="1"/>
        <w:wordWrap w:val="1"/>
        <w:overflowPunct w:val="1"/>
        <w:spacing w:line="340" w:lineRule="exact"/>
        <w:ind w:firstLine="315" w:firstLineChars="150"/>
        <w:textAlignment w:val="auto"/>
        <w:rPr>
          <w:rFonts w:hint="eastAsia"/>
        </w:rPr>
      </w:pPr>
      <w:r>
        <w:rPr>
          <w:rFonts w:hint="eastAsia"/>
        </w:rPr>
        <w:t>４．花きの取扱いの数量については、記載を省略することができる。</w:t>
      </w:r>
    </w:p>
    <w:p>
      <w:pPr>
        <w:pStyle w:val="15"/>
        <w:numPr>
          <w:ilvl w:val="0"/>
          <w:numId w:val="1"/>
        </w:numPr>
        <w:adjustRightInd w:val="1"/>
        <w:spacing w:line="340" w:lineRule="exact"/>
        <w:rPr>
          <w:rFonts w:hint="default"/>
          <w:color w:val="auto"/>
        </w:rPr>
      </w:pPr>
      <w:r>
        <w:rPr>
          <w:rFonts w:hint="eastAsia"/>
          <w:color w:val="auto"/>
        </w:rPr>
        <w:t>売買参加者</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34"/>
        <w:gridCol w:w="1276"/>
        <w:gridCol w:w="1276"/>
        <w:gridCol w:w="1161"/>
        <w:gridCol w:w="1248"/>
        <w:gridCol w:w="1134"/>
        <w:gridCol w:w="1276"/>
        <w:gridCol w:w="1134"/>
      </w:tblGrid>
      <w:tr>
        <w:trPr/>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210" w:firstLineChars="100"/>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w:t>
            </w:r>
          </w:p>
          <w:p>
            <w:pPr>
              <w:pStyle w:val="15"/>
              <w:widowControl w:val="0"/>
              <w:overflowPunct w:val="0"/>
              <w:adjustRightInd w:val="1"/>
              <w:spacing w:line="340" w:lineRule="exact"/>
              <w:ind w:firstLine="210" w:firstLineChars="100"/>
              <w:jc w:val="both"/>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品目</w:t>
            </w:r>
          </w:p>
        </w:tc>
        <w:tc>
          <w:tcPr>
            <w:tcW w:w="850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　　種</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一般小売店</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スーパー</w:t>
            </w:r>
          </w:p>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生協</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給食、外食納入業者</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加工業者</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0"/>
              <w:spacing w:line="340" w:lineRule="exact"/>
              <w:jc w:val="both"/>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他地方卸売業者</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その他</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735" w:firstLineChars="350"/>
              <w:jc w:val="right"/>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735" w:firstLineChars="350"/>
              <w:jc w:val="right"/>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735" w:firstLineChars="350"/>
              <w:jc w:val="right"/>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r>
    </w:tbl>
    <w:p>
      <w:pPr>
        <w:pStyle w:val="0"/>
        <w:suppressAutoHyphens w:val="0"/>
        <w:kinsoku w:val="1"/>
        <w:wordWrap w:val="1"/>
        <w:overflowPunct w:val="1"/>
        <w:spacing w:line="340" w:lineRule="exact"/>
        <w:ind w:firstLine="105" w:firstLineChars="50"/>
        <w:textAlignment w:val="auto"/>
        <w:rPr>
          <w:rFonts w:hint="default"/>
        </w:rPr>
      </w:pPr>
      <w:r>
        <w:rPr>
          <w:rFonts w:hint="eastAsia"/>
        </w:rPr>
        <w:t>（記載上の注意）</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１．仲卸業者以外の買受人であって、開設者による承認や登録等を行っている者について記載す</w:t>
      </w:r>
    </w:p>
    <w:p>
      <w:pPr>
        <w:pStyle w:val="0"/>
        <w:suppressAutoHyphens w:val="0"/>
        <w:kinsoku w:val="1"/>
        <w:wordWrap w:val="1"/>
        <w:overflowPunct w:val="1"/>
        <w:spacing w:line="340" w:lineRule="exact"/>
        <w:ind w:firstLine="525" w:firstLineChars="250"/>
        <w:textAlignment w:val="auto"/>
        <w:rPr>
          <w:rFonts w:hint="default"/>
        </w:rPr>
      </w:pPr>
      <w:r>
        <w:rPr>
          <w:rFonts w:hint="eastAsia"/>
        </w:rPr>
        <w:t>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２．複数の市場がある場合にあっては、市場ごとに表を作成すること。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３．（</w:t>
      </w:r>
      <w:r>
        <w:rPr>
          <w:rFonts w:hint="default"/>
        </w:rPr>
        <w:t xml:space="preserve"> </w:t>
      </w:r>
      <w:r>
        <w:rPr>
          <w:rFonts w:hint="eastAsia"/>
        </w:rPr>
        <w:t>）には当該事業年度内に新規に参入した業者数を記入すること（既存業者との合併や事</w:t>
      </w:r>
    </w:p>
    <w:p>
      <w:pPr>
        <w:pStyle w:val="0"/>
        <w:suppressAutoHyphens w:val="0"/>
        <w:kinsoku w:val="1"/>
        <w:wordWrap w:val="1"/>
        <w:overflowPunct w:val="1"/>
        <w:spacing w:line="340" w:lineRule="exact"/>
        <w:ind w:firstLine="525" w:firstLineChars="250"/>
        <w:textAlignment w:val="auto"/>
        <w:rPr>
          <w:rFonts w:hint="default"/>
        </w:rPr>
      </w:pPr>
      <w:r>
        <w:rPr>
          <w:rFonts w:hint="eastAsia"/>
        </w:rPr>
        <w:t>業譲受け等により参入した場合を含む。）。</w:t>
      </w:r>
    </w:p>
    <w:p>
      <w:pPr>
        <w:pStyle w:val="15"/>
        <w:adjustRightInd w:val="1"/>
        <w:spacing w:line="340" w:lineRule="exact"/>
        <w:rPr>
          <w:rFonts w:hint="default"/>
          <w:color w:val="auto"/>
        </w:rPr>
      </w:pPr>
    </w:p>
    <w:p>
      <w:pPr>
        <w:pStyle w:val="15"/>
        <w:adjustRightInd w:val="1"/>
        <w:spacing w:line="340" w:lineRule="exact"/>
        <w:rPr>
          <w:rFonts w:hint="default"/>
          <w:color w:val="auto"/>
        </w:rPr>
      </w:pPr>
      <w:r>
        <w:rPr>
          <w:rFonts w:hint="eastAsia"/>
          <w:color w:val="auto"/>
        </w:rPr>
        <w:t>（３）取引参加者以外の事業者</w:t>
      </w:r>
    </w:p>
    <w:tbl>
      <w:tblPr>
        <w:tblStyle w:val="11"/>
        <w:tblW w:w="637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60"/>
        <w:gridCol w:w="3119"/>
      </w:tblGrid>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　　種</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　者　数</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ind w:firstLine="105" w:firstLineChars="50"/>
        <w:textAlignment w:val="auto"/>
        <w:rPr>
          <w:rFonts w:hint="default"/>
        </w:rPr>
      </w:pPr>
      <w:r>
        <w:rPr>
          <w:rFonts w:hint="eastAsia"/>
        </w:rPr>
        <w:t>（記載上の注意）複数の市場がある場合にあっては、市場ごとに表を作成すること。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６</w:t>
      </w:r>
      <w:r>
        <w:rPr>
          <w:rFonts w:hint="default"/>
        </w:rPr>
        <w:t xml:space="preserve">  </w:t>
      </w:r>
      <w:r>
        <w:rPr>
          <w:rFonts w:hint="eastAsia"/>
        </w:rPr>
        <w:t>認定事項の軽微な変更の状況</w:t>
      </w:r>
    </w:p>
    <w:p>
      <w:pPr>
        <w:pStyle w:val="0"/>
        <w:suppressAutoHyphens w:val="0"/>
        <w:kinsoku w:val="1"/>
        <w:wordWrap w:val="1"/>
        <w:overflowPunct w:val="1"/>
        <w:spacing w:line="340" w:lineRule="exact"/>
        <w:ind w:firstLine="214"/>
        <w:textAlignment w:val="auto"/>
        <w:rPr>
          <w:rFonts w:hint="default"/>
        </w:rPr>
      </w:pPr>
      <w:r>
        <w:rPr>
          <w:rFonts w:hint="eastAsia"/>
        </w:rPr>
        <w:t>①変更の内容</w:t>
      </w:r>
    </w:p>
    <w:p>
      <w:pPr>
        <w:pStyle w:val="0"/>
        <w:suppressAutoHyphens w:val="0"/>
        <w:kinsoku w:val="1"/>
        <w:wordWrap w:val="1"/>
        <w:overflowPunct w:val="1"/>
        <w:spacing w:line="340" w:lineRule="exact"/>
        <w:ind w:left="574"/>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②変更の理由</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③変更内容の施行年月日</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１．省令第</w:t>
      </w:r>
      <w:r>
        <w:rPr>
          <w:rFonts w:hint="default"/>
        </w:rPr>
        <w:t xml:space="preserve">27 </w:t>
      </w:r>
      <w:r>
        <w:rPr>
          <w:rFonts w:hint="eastAsia"/>
        </w:rPr>
        <w:t>条第２項に基づき、当該運営状況報告書による報告をもって認定事項の軽微な変更の届出書〔別記様式第３号〕の提出に代える場合に記載すること。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２．変更の内容については、変更前と変更後を対比して記載するとともに、変更後の認定申請書</w:t>
      </w:r>
    </w:p>
    <w:p>
      <w:pPr>
        <w:pStyle w:val="0"/>
        <w:suppressAutoHyphens w:val="0"/>
        <w:kinsoku w:val="1"/>
        <w:wordWrap w:val="1"/>
        <w:overflowPunct w:val="1"/>
        <w:spacing w:line="340" w:lineRule="exact"/>
        <w:ind w:firstLine="420" w:firstLineChars="200"/>
        <w:textAlignment w:val="auto"/>
        <w:rPr>
          <w:rFonts w:hint="default"/>
        </w:rPr>
      </w:pPr>
      <w:r>
        <w:rPr>
          <w:rFonts w:hint="eastAsia"/>
        </w:rPr>
        <w:t>〔別記様式第１号〕を添付すること。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３．省令第</w:t>
      </w:r>
      <w:r>
        <w:rPr>
          <w:rFonts w:hint="default"/>
        </w:rPr>
        <w:t xml:space="preserve">17 </w:t>
      </w:r>
      <w:r>
        <w:rPr>
          <w:rFonts w:hint="eastAsia"/>
        </w:rPr>
        <w:t>条第３項に掲げる添付書類のうち、当該変更に伴いその内容が変更されるものを添付すること。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４．業務規程の変更を伴う場合には、変更後の業務規程のほか、当該変更に関する意思の決定を</w:t>
      </w:r>
    </w:p>
    <w:p>
      <w:pPr>
        <w:pStyle w:val="0"/>
        <w:suppressAutoHyphens w:val="0"/>
        <w:kinsoku w:val="1"/>
        <w:wordWrap w:val="1"/>
        <w:overflowPunct w:val="1"/>
        <w:spacing w:line="340" w:lineRule="exact"/>
        <w:ind w:firstLine="420" w:firstLineChars="200"/>
        <w:textAlignment w:val="auto"/>
        <w:rPr>
          <w:rFonts w:hint="default"/>
        </w:rPr>
      </w:pPr>
      <w:r>
        <w:rPr>
          <w:rFonts w:hint="eastAsia"/>
        </w:rPr>
        <w:t>証する書面を添付すること。</w:t>
      </w:r>
    </w:p>
    <w:p>
      <w:pPr>
        <w:pStyle w:val="0"/>
        <w:suppressAutoHyphens w:val="0"/>
        <w:kinsoku w:val="1"/>
        <w:wordWrap w:val="1"/>
        <w:overflowPunct w:val="1"/>
        <w:spacing w:line="340" w:lineRule="exact"/>
        <w:ind w:firstLine="420" w:firstLineChars="200"/>
        <w:textAlignment w:val="auto"/>
        <w:rPr>
          <w:rFonts w:hint="default"/>
        </w:rPr>
      </w:pPr>
    </w:p>
    <w:p>
      <w:pPr>
        <w:pStyle w:val="0"/>
        <w:suppressAutoHyphens w:val="0"/>
        <w:kinsoku w:val="1"/>
        <w:wordWrap w:val="1"/>
        <w:overflowPunct w:val="1"/>
        <w:spacing w:line="340" w:lineRule="exact"/>
        <w:ind w:firstLine="420" w:firstLineChars="200"/>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（開設者の連絡先）</w:t>
      </w:r>
    </w:p>
    <w:p>
      <w:pPr>
        <w:pStyle w:val="0"/>
        <w:suppressAutoHyphens w:val="0"/>
        <w:kinsoku w:val="1"/>
        <w:wordWrap w:val="1"/>
        <w:overflowPunct w:val="1"/>
        <w:spacing w:line="340" w:lineRule="exact"/>
        <w:ind w:firstLine="420" w:firstLineChars="200"/>
        <w:textAlignment w:val="auto"/>
        <w:rPr>
          <w:rFonts w:hint="default"/>
        </w:rPr>
      </w:pPr>
      <w:r>
        <w:rPr>
          <w:rFonts w:hint="eastAsia"/>
        </w:rPr>
        <w:t>部署名：</w:t>
      </w:r>
    </w:p>
    <w:p>
      <w:pPr>
        <w:pStyle w:val="0"/>
        <w:suppressAutoHyphens w:val="0"/>
        <w:kinsoku w:val="1"/>
        <w:wordWrap w:val="1"/>
        <w:overflowPunct w:val="1"/>
        <w:spacing w:line="340" w:lineRule="exact"/>
        <w:ind w:firstLine="420" w:firstLineChars="200"/>
        <w:textAlignment w:val="auto"/>
        <w:rPr>
          <w:rFonts w:hint="default"/>
        </w:rPr>
      </w:pPr>
      <w:r>
        <w:rPr>
          <w:rFonts w:hint="default"/>
        </w:rPr>
        <w:t>TEL</w:t>
      </w:r>
      <w:r>
        <w:rPr>
          <w:rFonts w:hint="eastAsia"/>
        </w:rPr>
        <w:t>：</w:t>
      </w:r>
    </w:p>
    <w:p>
      <w:pPr>
        <w:pStyle w:val="0"/>
        <w:suppressAutoHyphens w:val="0"/>
        <w:kinsoku w:val="1"/>
        <w:wordWrap w:val="1"/>
        <w:overflowPunct w:val="1"/>
        <w:spacing w:line="340" w:lineRule="exact"/>
        <w:ind w:firstLine="420" w:firstLineChars="200"/>
        <w:textAlignment w:val="auto"/>
        <w:rPr>
          <w:rFonts w:hint="default"/>
        </w:rPr>
      </w:pPr>
      <w:r>
        <w:rPr>
          <w:rFonts w:hint="default"/>
        </w:rPr>
        <w:t>FAX</w:t>
      </w:r>
      <w:r>
        <w:rPr>
          <w:rFonts w:hint="eastAsia"/>
        </w:rPr>
        <w:t>：</w:t>
      </w:r>
    </w:p>
    <w:p>
      <w:pPr>
        <w:pStyle w:val="15"/>
        <w:adjustRightInd w:val="1"/>
        <w:spacing w:line="340" w:lineRule="exact"/>
        <w:ind w:firstLine="420" w:firstLineChars="200"/>
        <w:rPr>
          <w:rFonts w:hint="default"/>
          <w:color w:val="auto"/>
        </w:rPr>
      </w:pPr>
      <w:r>
        <w:rPr>
          <w:rFonts w:hint="default"/>
          <w:color w:val="auto"/>
        </w:rPr>
        <w:t>e-mail</w:t>
      </w:r>
      <w:r>
        <w:rPr>
          <w:rFonts w:hint="eastAsia"/>
          <w:color w:val="auto"/>
        </w:rPr>
        <w:t>：</w:t>
      </w:r>
    </w:p>
    <w:p>
      <w:pPr>
        <w:pStyle w:val="15"/>
        <w:adjustRightInd w:val="1"/>
        <w:spacing w:line="340" w:lineRule="exact"/>
        <w:rPr>
          <w:rFonts w:hint="default"/>
          <w:color w:val="auto"/>
        </w:rPr>
      </w:pPr>
    </w:p>
    <w:p>
      <w:pPr>
        <w:pStyle w:val="15"/>
        <w:adjustRightInd w:val="1"/>
        <w:spacing w:line="340" w:lineRule="exact"/>
        <w:rPr>
          <w:rFonts w:hint="default"/>
          <w:color w:val="auto"/>
        </w:rPr>
      </w:pPr>
    </w:p>
    <w:p>
      <w:pPr>
        <w:pStyle w:val="15"/>
        <w:adjustRightInd w:val="1"/>
        <w:spacing w:line="340" w:lineRule="exact"/>
        <w:rPr>
          <w:rFonts w:hint="default"/>
          <w:color w:val="auto"/>
        </w:rPr>
      </w:pPr>
    </w:p>
    <w:p>
      <w:pPr>
        <w:pStyle w:val="15"/>
        <w:adjustRightInd w:val="1"/>
        <w:spacing w:line="340" w:lineRule="exact"/>
        <w:rPr>
          <w:rFonts w:hint="default"/>
          <w:color w:val="auto"/>
        </w:rPr>
      </w:pPr>
    </w:p>
    <w:p>
      <w:pPr>
        <w:pStyle w:val="15"/>
        <w:adjustRightInd w:val="1"/>
        <w:spacing w:line="340" w:lineRule="exact"/>
        <w:rPr>
          <w:rFonts w:hint="default"/>
          <w:color w:val="auto"/>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default"/>
          <w:color w:val="auto"/>
          <w:spacing w:val="2"/>
        </w:rPr>
      </w:pPr>
    </w:p>
    <w:p>
      <w:pPr>
        <w:pStyle w:val="15"/>
        <w:adjustRightInd w:val="1"/>
        <w:spacing w:line="340" w:lineRule="exact"/>
        <w:rPr>
          <w:rFonts w:hint="eastAsia"/>
          <w:color w:val="auto"/>
          <w:spacing w:val="2"/>
        </w:rPr>
      </w:pPr>
    </w:p>
    <w:p>
      <w:pPr>
        <w:pStyle w:val="15"/>
        <w:adjustRightInd w:val="1"/>
        <w:spacing w:line="340" w:lineRule="exact"/>
        <w:rPr>
          <w:rFonts w:hint="default"/>
          <w:color w:val="auto"/>
          <w:spacing w:val="2"/>
        </w:rPr>
      </w:pPr>
    </w:p>
    <w:p>
      <w:pPr>
        <w:pStyle w:val="15"/>
        <w:adjustRightInd w:val="1"/>
        <w:rPr>
          <w:rFonts w:hint="default"/>
          <w:color w:val="auto"/>
          <w:spacing w:val="2"/>
        </w:rPr>
      </w:pPr>
      <w:r>
        <w:rPr>
          <w:rFonts w:hint="eastAsia"/>
          <w:color w:val="auto"/>
        </w:rPr>
        <w:t>別記様式第７号（要領第２の６、省令第２１条第１項関係）</w:t>
      </w:r>
    </w:p>
    <w:p>
      <w:pPr>
        <w:pStyle w:val="15"/>
        <w:adjustRightInd w:val="1"/>
        <w:rPr>
          <w:rFonts w:hint="default"/>
          <w:color w:val="auto"/>
          <w:spacing w:val="2"/>
        </w:rPr>
      </w:pPr>
    </w:p>
    <w:p>
      <w:pPr>
        <w:pStyle w:val="0"/>
        <w:suppressAutoHyphens w:val="0"/>
        <w:kinsoku w:val="1"/>
        <w:wordWrap w:val="1"/>
        <w:overflowPunct w:val="1"/>
        <w:spacing w:line="340" w:lineRule="exact"/>
        <w:jc w:val="center"/>
        <w:textAlignment w:val="auto"/>
        <w:rPr>
          <w:rFonts w:hint="default"/>
        </w:rPr>
      </w:pPr>
      <w:r>
        <w:rPr>
          <w:rFonts w:hint="eastAsia"/>
        </w:rPr>
        <w:t>事</w:t>
      </w:r>
      <w:r>
        <w:rPr>
          <w:rFonts w:hint="default"/>
        </w:rPr>
        <w:t xml:space="preserve"> </w:t>
      </w:r>
      <w:r>
        <w:rPr>
          <w:rFonts w:hint="eastAsia"/>
        </w:rPr>
        <w:t>業</w:t>
      </w:r>
      <w:r>
        <w:rPr>
          <w:rFonts w:hint="default"/>
        </w:rPr>
        <w:t xml:space="preserve"> </w:t>
      </w:r>
      <w:r>
        <w:rPr>
          <w:rFonts w:hint="eastAsia"/>
        </w:rPr>
        <w:t>報</w:t>
      </w:r>
      <w:r>
        <w:rPr>
          <w:rFonts w:hint="default"/>
        </w:rPr>
        <w:t xml:space="preserve"> </w:t>
      </w:r>
      <w:r>
        <w:rPr>
          <w:rFonts w:hint="eastAsia"/>
        </w:rPr>
        <w:t>告</w:t>
      </w:r>
      <w:r>
        <w:rPr>
          <w:rFonts w:hint="default"/>
        </w:rPr>
        <w:t xml:space="preserve"> </w:t>
      </w:r>
      <w:r>
        <w:rPr>
          <w:rFonts w:hint="eastAsia"/>
        </w:rPr>
        <w:t>書</w:t>
      </w:r>
    </w:p>
    <w:p>
      <w:pPr>
        <w:pStyle w:val="0"/>
        <w:suppressAutoHyphens w:val="0"/>
        <w:kinsoku w:val="1"/>
        <w:wordWrap w:val="1"/>
        <w:overflowPunct w:val="1"/>
        <w:spacing w:line="340" w:lineRule="exact"/>
        <w:jc w:val="center"/>
        <w:textAlignment w:val="auto"/>
        <w:rPr>
          <w:rFonts w:hint="default"/>
        </w:rPr>
      </w:pPr>
      <w:r>
        <w:rPr>
          <w:rFonts w:hint="eastAsia"/>
        </w:rPr>
        <w:t>（</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日から</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suppressAutoHyphens w:val="0"/>
        <w:kinsoku w:val="1"/>
        <w:wordWrap w:val="1"/>
        <w:overflowPunct w:val="1"/>
        <w:spacing w:line="340" w:lineRule="exact"/>
        <w:jc w:val="center"/>
        <w:textAlignment w:val="auto"/>
        <w:rPr>
          <w:rFonts w:hint="default"/>
        </w:rPr>
      </w:pPr>
    </w:p>
    <w:p>
      <w:pPr>
        <w:pStyle w:val="0"/>
        <w:suppressAutoHyphens w:val="0"/>
        <w:kinsoku w:val="1"/>
        <w:wordWrap w:val="1"/>
        <w:overflowPunct w:val="1"/>
        <w:spacing w:line="340" w:lineRule="exact"/>
        <w:textAlignment w:val="auto"/>
        <w:rPr>
          <w:rFonts w:hint="default"/>
          <w:sz w:val="16"/>
        </w:rPr>
      </w:pPr>
      <w:r>
        <w:rPr>
          <w:rFonts w:hint="eastAsia"/>
        </w:rPr>
        <w:t>開設者</w:t>
      </w:r>
      <w:r>
        <w:rPr>
          <w:rFonts w:hint="default"/>
        </w:rPr>
        <w:t xml:space="preserve"> </w:t>
      </w:r>
      <w:r>
        <w:rPr>
          <w:rFonts w:hint="eastAsia"/>
        </w:rPr>
        <w:t>様</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autoSpaceDE w:val="1"/>
        <w:autoSpaceDN w:val="1"/>
        <w:adjustRightInd w:val="1"/>
        <w:spacing w:line="340" w:lineRule="exact"/>
        <w:ind w:firstLine="210"/>
        <w:jc w:val="right"/>
        <w:rPr>
          <w:rFonts w:hint="default"/>
        </w:rPr>
      </w:pPr>
      <w:r>
        <w:rPr>
          <w:rFonts w:hint="eastAsia"/>
        </w:rPr>
        <w:t>年　　月　　日提出</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sz w:val="16"/>
        </w:rPr>
        <w:t>　</w:t>
      </w:r>
      <w:r>
        <w:rPr>
          <w:rFonts w:hint="eastAsia"/>
        </w:rPr>
        <w:t>名　　</w:t>
      </w:r>
      <w:r>
        <w:rPr>
          <w:rFonts w:hint="eastAsia"/>
        </w:rPr>
        <w:t xml:space="preserve">  </w:t>
      </w:r>
      <w:r>
        <w:rPr>
          <w:rFonts w:hint="eastAsia"/>
        </w:rPr>
        <w:t>　　　　　称</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住　　</w:t>
      </w:r>
      <w:r>
        <w:rPr>
          <w:rFonts w:hint="eastAsia"/>
        </w:rPr>
        <w:t xml:space="preserve">  </w:t>
      </w:r>
      <w:r>
        <w:rPr>
          <w:rFonts w:hint="eastAsia"/>
        </w:rPr>
        <w:t>　　　　　所</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代表者の役職及び氏名</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卸売市場法第</w:t>
      </w:r>
      <w:r>
        <w:rPr>
          <w:rFonts w:hint="default"/>
        </w:rPr>
        <w:t xml:space="preserve">13 </w:t>
      </w:r>
      <w:r>
        <w:rPr>
          <w:rFonts w:hint="eastAsia"/>
        </w:rPr>
        <w:t>条第５項第５号の表の５の項（２）の規定により、事業報告書について、次のとおり提出します。</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eastAsia"/>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１．用紙の大きさは、日本工業規格Ａ４とすること。</w:t>
      </w:r>
    </w:p>
    <w:p>
      <w:pPr>
        <w:pStyle w:val="0"/>
        <w:suppressAutoHyphens w:val="0"/>
        <w:kinsoku w:val="1"/>
        <w:wordWrap w:val="1"/>
        <w:overflowPunct w:val="1"/>
        <w:spacing w:line="340" w:lineRule="exact"/>
        <w:textAlignment w:val="auto"/>
        <w:rPr>
          <w:rFonts w:hint="default"/>
        </w:rPr>
      </w:pPr>
      <w:r>
        <w:rPr>
          <w:rFonts w:hint="eastAsia"/>
        </w:rPr>
        <w:t>２．個人である場合にあっては、下記に準じて作成すること。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第１</w:t>
      </w:r>
      <w:r>
        <w:rPr>
          <w:rFonts w:hint="default"/>
        </w:rPr>
        <w:t xml:space="preserve"> </w:t>
      </w:r>
      <w:r>
        <w:rPr>
          <w:rFonts w:hint="eastAsia"/>
        </w:rPr>
        <w:t>業務の状況</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１</w:t>
      </w:r>
      <w:r>
        <w:rPr>
          <w:rFonts w:hint="default"/>
        </w:rPr>
        <w:t xml:space="preserve"> </w:t>
      </w:r>
      <w:r>
        <w:rPr>
          <w:rFonts w:hint="eastAsia"/>
        </w:rPr>
        <w:t>組織に関する事項</w:t>
      </w:r>
    </w:p>
    <w:p>
      <w:pPr>
        <w:pStyle w:val="0"/>
        <w:suppressAutoHyphens w:val="0"/>
        <w:kinsoku w:val="1"/>
        <w:wordWrap w:val="1"/>
        <w:overflowPunct w:val="1"/>
        <w:spacing w:line="340" w:lineRule="exact"/>
        <w:ind w:firstLine="315" w:firstLineChars="150"/>
        <w:textAlignment w:val="auto"/>
        <w:rPr>
          <w:rFonts w:hint="default"/>
        </w:rPr>
      </w:pPr>
      <w:r>
        <w:rPr>
          <w:rFonts w:hint="default"/>
        </w:rPr>
        <w:t xml:space="preserve"> (1) </w:t>
      </w:r>
      <w:r>
        <w:rPr>
          <w:rFonts w:hint="eastAsia"/>
        </w:rPr>
        <w:t>役員の略歴</w:t>
      </w:r>
    </w:p>
    <w:tbl>
      <w:tblPr>
        <w:tblStyle w:val="11"/>
        <w:tblW w:w="5954"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35"/>
        <w:gridCol w:w="3119"/>
      </w:tblGrid>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役名及び職名</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氏　　　名</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（生年月日及び住所）</w:t>
            </w:r>
          </w:p>
        </w:tc>
      </w:tr>
      <w:tr>
        <w:trPr>
          <w:trHeight w:val="108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default"/>
        </w:rPr>
        <w:t xml:space="preserve"> (2) </w:t>
      </w:r>
      <w:r>
        <w:rPr>
          <w:rFonts w:hint="eastAsia"/>
        </w:rPr>
        <w:t>役員及び従業員の状況</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2268"/>
        <w:gridCol w:w="1418"/>
        <w:gridCol w:w="1276"/>
        <w:gridCol w:w="1842"/>
        <w:gridCol w:w="1808"/>
      </w:tblGrid>
      <w:tr>
        <w:trPr/>
        <w:tc>
          <w:tcPr>
            <w:tcW w:w="283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区　　分</w:t>
            </w:r>
          </w:p>
        </w:tc>
        <w:tc>
          <w:tcPr>
            <w:tcW w:w="269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人　　数</w:t>
            </w:r>
          </w:p>
        </w:tc>
        <w:tc>
          <w:tcPr>
            <w:tcW w:w="18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平均年齢</w:t>
            </w:r>
          </w:p>
        </w:tc>
        <w:tc>
          <w:tcPr>
            <w:tcW w:w="1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平均勤続年数</w:t>
            </w:r>
          </w:p>
        </w:tc>
      </w:tr>
      <w:tr>
        <w:trPr/>
        <w:tc>
          <w:tcPr>
            <w:tcW w:w="283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41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うち女性</w:t>
            </w:r>
          </w:p>
        </w:tc>
        <w:tc>
          <w:tcPr>
            <w:tcW w:w="18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r>
      <w:tr>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役</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員</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常</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勤</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人</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16"/>
              </w:rPr>
              <w:t>人</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歳</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年</w:t>
            </w: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非</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常</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勤</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小</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計</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従業員</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営　業　関　係</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p>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事　務　関　係</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小</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計</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28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8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臨時職員年間平均雇用人数</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ind w:firstLine="420" w:firstLineChars="200"/>
        <w:textAlignment w:val="auto"/>
        <w:rPr>
          <w:rFonts w:hint="default"/>
        </w:rPr>
      </w:pPr>
      <w:r>
        <w:rPr>
          <w:rFonts w:hint="eastAsia"/>
        </w:rPr>
        <w:t>（記載上の注意）</w:t>
      </w:r>
    </w:p>
    <w:p>
      <w:pPr>
        <w:pStyle w:val="0"/>
        <w:suppressAutoHyphens w:val="0"/>
        <w:kinsoku w:val="1"/>
        <w:wordWrap w:val="1"/>
        <w:overflowPunct w:val="1"/>
        <w:spacing w:line="340" w:lineRule="exact"/>
        <w:ind w:firstLine="525" w:firstLineChars="250"/>
        <w:textAlignment w:val="auto"/>
        <w:rPr>
          <w:rFonts w:hint="default"/>
        </w:rPr>
      </w:pPr>
      <w:r>
        <w:rPr>
          <w:rFonts w:hint="eastAsia"/>
        </w:rPr>
        <w:t>１．従業員との兼務役員は、役員の項に記載すること。</w:t>
      </w:r>
    </w:p>
    <w:p>
      <w:pPr>
        <w:pStyle w:val="0"/>
        <w:suppressAutoHyphens w:val="0"/>
        <w:kinsoku w:val="1"/>
        <w:wordWrap w:val="1"/>
        <w:overflowPunct w:val="1"/>
        <w:spacing w:line="340" w:lineRule="exact"/>
        <w:ind w:left="630" w:leftChars="250" w:hanging="105" w:hangingChars="50"/>
        <w:textAlignment w:val="auto"/>
        <w:rPr>
          <w:rFonts w:hint="default"/>
        </w:rPr>
      </w:pPr>
      <w:r>
        <w:rPr>
          <w:rFonts w:hint="eastAsia"/>
        </w:rPr>
        <w:t>２．臨時職員年間平均雇用人数の項には、当該事業年度において雇用した延日数を当該事業年度の営業日数で除して得た数値の小数点以下を四捨五入して整数で記載すること。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315" w:firstLineChars="150"/>
        <w:textAlignment w:val="auto"/>
        <w:rPr>
          <w:rFonts w:hint="default"/>
        </w:rPr>
      </w:pPr>
      <w:r>
        <w:rPr>
          <w:rFonts w:hint="default"/>
        </w:rPr>
        <w:t xml:space="preserve">(3) </w:t>
      </w:r>
      <w:r>
        <w:rPr>
          <w:rFonts w:hint="eastAsia"/>
        </w:rPr>
        <w:t>株主構成</w:t>
      </w:r>
    </w:p>
    <w:tbl>
      <w:tblPr>
        <w:tblStyle w:val="11"/>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7"/>
        <w:gridCol w:w="866"/>
        <w:gridCol w:w="883"/>
        <w:gridCol w:w="883"/>
        <w:gridCol w:w="883"/>
        <w:gridCol w:w="883"/>
        <w:gridCol w:w="883"/>
        <w:gridCol w:w="885"/>
        <w:gridCol w:w="885"/>
      </w:tblGrid>
      <w:tr>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区分</w:t>
            </w:r>
          </w:p>
        </w:tc>
        <w:tc>
          <w:tcPr>
            <w:tcW w:w="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役員</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従業員</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出荷者</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仲</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卸</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者</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売</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買</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参加者</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開設者</w:t>
            </w: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その他</w:t>
            </w: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合計</w:t>
            </w:r>
          </w:p>
        </w:tc>
      </w:tr>
      <w:tr>
        <w:trPr>
          <w:trHeight w:val="709"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strike w:val="1"/>
                <w:color w:val="auto"/>
                <w:spacing w:val="2"/>
                <w:sz w:val="21"/>
              </w:rPr>
            </w:pPr>
            <w:r>
              <w:rPr>
                <w:rFonts w:hint="eastAsia" w:ascii="ＭＳ 明朝" w:hAnsi="ＭＳ 明朝" w:eastAsia="ＭＳ 明朝"/>
                <w:color w:val="auto"/>
                <w:spacing w:val="2"/>
                <w:sz w:val="21"/>
              </w:rPr>
              <w:t>所有株式数</w:t>
            </w:r>
          </w:p>
        </w:tc>
        <w:tc>
          <w:tcPr>
            <w:tcW w:w="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所有する株式数の割合</w:t>
            </w:r>
          </w:p>
        </w:tc>
        <w:tc>
          <w:tcPr>
            <w:tcW w:w="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100.00</w:t>
            </w:r>
          </w:p>
        </w:tc>
      </w:tr>
    </w:tbl>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525" w:firstLineChars="250"/>
        <w:textAlignment w:val="auto"/>
        <w:rPr>
          <w:rFonts w:hint="default"/>
        </w:rPr>
      </w:pPr>
      <w:r>
        <w:rPr>
          <w:rFonts w:hint="default"/>
        </w:rPr>
        <w:t xml:space="preserve">   </w:t>
      </w:r>
      <w:r>
        <w:rPr>
          <w:rFonts w:hint="eastAsia"/>
        </w:rPr>
        <w:t>大口株主の名簿（上位</w:t>
      </w:r>
      <w:r>
        <w:rPr>
          <w:rFonts w:hint="default"/>
        </w:rPr>
        <w:t>10</w:t>
      </w:r>
      <w:r>
        <w:rPr>
          <w:rFonts w:hint="eastAsia"/>
        </w:rPr>
        <w:t>位まで）</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85"/>
        <w:gridCol w:w="2648"/>
        <w:gridCol w:w="2230"/>
        <w:gridCol w:w="2516"/>
      </w:tblGrid>
      <w:tr>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氏名又は名称</w:t>
            </w:r>
          </w:p>
        </w:tc>
        <w:tc>
          <w:tcPr>
            <w:tcW w:w="2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住所</w:t>
            </w:r>
          </w:p>
        </w:tc>
        <w:tc>
          <w:tcPr>
            <w:tcW w:w="2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所有株式数</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所有する株式数の割合</w:t>
            </w:r>
          </w:p>
        </w:tc>
      </w:tr>
      <w:tr>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2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2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tc>
        <w:tc>
          <w:tcPr>
            <w:tcW w:w="264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2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ind w:firstLine="420" w:firstLineChars="200"/>
        <w:textAlignment w:val="auto"/>
        <w:rPr>
          <w:rFonts w:hint="default"/>
        </w:rPr>
      </w:pPr>
      <w:r>
        <w:rPr>
          <w:rFonts w:hint="eastAsia"/>
        </w:rPr>
        <w:t>（記載上の注意）</w:t>
      </w:r>
    </w:p>
    <w:p>
      <w:pPr>
        <w:pStyle w:val="0"/>
        <w:suppressAutoHyphens w:val="0"/>
        <w:kinsoku w:val="1"/>
        <w:wordWrap w:val="1"/>
        <w:overflowPunct w:val="1"/>
        <w:spacing w:line="340" w:lineRule="exact"/>
        <w:ind w:left="840" w:leftChars="250" w:hanging="315" w:hangingChars="150"/>
        <w:textAlignment w:val="auto"/>
        <w:rPr>
          <w:rFonts w:hint="default"/>
        </w:rPr>
      </w:pPr>
      <w:r>
        <w:rPr>
          <w:rFonts w:hint="eastAsia"/>
        </w:rPr>
        <w:t>１．売買参加者とは、仲卸業者以外の買受人であって、開設者による承認、登録等を行っている者をいう。以下同じ。</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２</w:t>
      </w:r>
      <w:r>
        <w:rPr>
          <w:rFonts w:hint="default"/>
        </w:rPr>
        <w:t xml:space="preserve"> </w:t>
      </w:r>
      <w:r>
        <w:rPr>
          <w:rFonts w:hint="eastAsia"/>
        </w:rPr>
        <w:t>卸売業務の状況</w:t>
      </w:r>
    </w:p>
    <w:p>
      <w:pPr>
        <w:pStyle w:val="0"/>
        <w:suppressAutoHyphens w:val="0"/>
        <w:kinsoku w:val="1"/>
        <w:wordWrap w:val="1"/>
        <w:overflowPunct w:val="1"/>
        <w:spacing w:line="340" w:lineRule="exact"/>
        <w:textAlignment w:val="auto"/>
        <w:rPr>
          <w:rFonts w:hint="default"/>
        </w:rPr>
      </w:pPr>
      <w:r>
        <w:rPr>
          <w:rFonts w:hint="default"/>
        </w:rPr>
        <w:t xml:space="preserve"> (1) </w:t>
      </w:r>
      <w:r>
        <w:rPr>
          <w:rFonts w:hint="eastAsia"/>
        </w:rPr>
        <w:t>卸売業務に係る取扱品目についての取扱高及び売上損益</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0" w:lastRow="0" w:firstColumn="0" w:lastColumn="0" w:noHBand="1" w:noVBand="1" w:val="0600"/>
      </w:tblPr>
      <w:tblGrid>
        <w:gridCol w:w="1050"/>
        <w:gridCol w:w="776"/>
        <w:gridCol w:w="1293"/>
        <w:gridCol w:w="925"/>
        <w:gridCol w:w="685"/>
        <w:gridCol w:w="1061"/>
        <w:gridCol w:w="1151"/>
        <w:gridCol w:w="685"/>
        <w:gridCol w:w="1061"/>
        <w:gridCol w:w="1151"/>
      </w:tblGrid>
      <w:tr>
        <w:trPr>
          <w:cantSplit/>
          <w:trHeight w:val="480" w:hRule="exact"/>
        </w:trPr>
        <w:tc>
          <w:tcPr>
            <w:tcW w:w="53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種類</w:t>
            </w:r>
          </w:p>
        </w:tc>
        <w:tc>
          <w:tcPr>
            <w:tcW w:w="152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uppressAutoHyphens w:val="0"/>
              <w:kinsoku w:val="1"/>
              <w:wordWrap w:val="1"/>
              <w:overflowPunct w:val="1"/>
              <w:autoSpaceDE w:val="1"/>
              <w:autoSpaceDN w:val="1"/>
              <w:adjustRightInd w:val="1"/>
              <w:jc w:val="center"/>
              <w:textAlignment w:val="auto"/>
              <w:rPr>
                <w:rFonts w:hint="default" w:ascii="ＭＳ 明朝" w:hAnsi="ＭＳ 明朝" w:eastAsia="ＭＳ 明朝"/>
                <w:snapToGrid w:val="0"/>
                <w:sz w:val="21"/>
              </w:rPr>
            </w:pPr>
            <w:r>
              <w:rPr>
                <w:rFonts w:hint="eastAsia" w:ascii="ＭＳ 明朝" w:hAnsi="ＭＳ 明朝" w:eastAsia="ＭＳ 明朝"/>
                <w:snapToGrid w:val="0"/>
                <w:sz w:val="21"/>
              </w:rPr>
              <w:t>委</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託</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販</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売</w:t>
            </w:r>
          </w:p>
        </w:tc>
        <w:tc>
          <w:tcPr>
            <w:tcW w:w="147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ind w:left="277"/>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買</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付</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販</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売</w:t>
            </w:r>
          </w:p>
        </w:tc>
        <w:tc>
          <w:tcPr>
            <w:tcW w:w="147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uppressAutoHyphens w:val="0"/>
              <w:kinsoku w:val="1"/>
              <w:wordWrap w:val="1"/>
              <w:overflowPunct w:val="1"/>
              <w:autoSpaceDE w:val="1"/>
              <w:autoSpaceDN w:val="1"/>
              <w:adjustRightInd w:val="1"/>
              <w:spacing w:line="340" w:lineRule="exact"/>
              <w:jc w:val="center"/>
              <w:textAlignment w:val="auto"/>
              <w:rPr>
                <w:rFonts w:hint="default" w:ascii="ＭＳ 明朝" w:hAnsi="ＭＳ 明朝" w:eastAsia="ＭＳ 明朝"/>
                <w:snapToGrid w:val="0"/>
                <w:sz w:val="21"/>
              </w:rPr>
            </w:pPr>
            <w:r>
              <w:rPr>
                <w:rFonts w:hint="eastAsia" w:ascii="ＭＳ 明朝" w:hAnsi="ＭＳ 明朝" w:eastAsia="ＭＳ 明朝"/>
                <w:snapToGrid w:val="0"/>
                <w:sz w:val="21"/>
              </w:rPr>
              <w:t>卸</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売</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業</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務</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合</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計</w:t>
            </w:r>
          </w:p>
        </w:tc>
      </w:tr>
      <w:tr>
        <w:trPr>
          <w:cantSplit/>
          <w:trHeight w:val="1468" w:hRule="exact"/>
        </w:trPr>
        <w:tc>
          <w:tcPr>
            <w:tcW w:w="53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9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金　額</w:t>
            </w:r>
          </w:p>
          <w:p>
            <w:pPr>
              <w:pStyle w:val="0"/>
              <w:widowControl w:val="0"/>
              <w:suppressAutoHyphens w:val="1"/>
              <w:kinsoku w:val="0"/>
              <w:wordWrap w:val="1"/>
              <w:overflowPunct w:val="0"/>
              <w:autoSpaceDE w:val="0"/>
              <w:autoSpaceDN w:val="0"/>
              <w:adjustRightInd w:val="0"/>
              <w:spacing w:line="340" w:lineRule="exact"/>
              <w:ind w:left="-40" w:right="-40"/>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税込み</w:t>
            </w:r>
            <w:r>
              <w:rPr>
                <w:rFonts w:hint="default"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46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委　託</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手数料</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　額</w:t>
            </w:r>
          </w:p>
          <w:p>
            <w:pPr>
              <w:pStyle w:val="0"/>
              <w:widowControl w:val="0"/>
              <w:suppressAutoHyphens w:val="1"/>
              <w:kinsoku w:val="0"/>
              <w:wordWrap w:val="1"/>
              <w:overflowPunct w:val="0"/>
              <w:autoSpaceDE w:val="0"/>
              <w:autoSpaceDN w:val="0"/>
              <w:adjustRightInd w:val="0"/>
              <w:spacing w:line="340" w:lineRule="exact"/>
              <w:ind w:left="-40" w:right="-40"/>
              <w:jc w:val="center"/>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w:t>
            </w:r>
            <w:r>
              <w:rPr>
                <w:rFonts w:hint="eastAsia" w:ascii="ＭＳ 明朝" w:hAnsi="ＭＳ 明朝" w:eastAsia="ＭＳ 明朝"/>
                <w:snapToGrid w:val="0"/>
                <w:sz w:val="21"/>
              </w:rPr>
              <w:t>税込み</w:t>
            </w:r>
            <w:r>
              <w:rPr>
                <w:rFonts w:hint="default" w:ascii="ＭＳ 明朝" w:hAnsi="ＭＳ 明朝" w:eastAsia="ＭＳ 明朝"/>
                <w:snapToGrid w:val="0"/>
                <w:sz w:val="21"/>
              </w:rPr>
              <w:t>)</w:t>
            </w: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買付販</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売利益</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（損失）</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額</w:t>
            </w: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　額</w:t>
            </w:r>
          </w:p>
          <w:p>
            <w:pPr>
              <w:pStyle w:val="0"/>
              <w:widowControl w:val="0"/>
              <w:suppressAutoHyphens w:val="1"/>
              <w:kinsoku w:val="0"/>
              <w:wordWrap w:val="1"/>
              <w:overflowPunct w:val="0"/>
              <w:autoSpaceDE w:val="0"/>
              <w:autoSpaceDN w:val="0"/>
              <w:adjustRightInd w:val="0"/>
              <w:spacing w:line="340" w:lineRule="exact"/>
              <w:ind w:left="-40" w:right="-40"/>
              <w:jc w:val="center"/>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w:t>
            </w:r>
            <w:r>
              <w:rPr>
                <w:rFonts w:hint="eastAsia" w:ascii="ＭＳ 明朝" w:hAnsi="ＭＳ 明朝" w:eastAsia="ＭＳ 明朝"/>
                <w:snapToGrid w:val="0"/>
                <w:sz w:val="21"/>
              </w:rPr>
              <w:t>税込み</w:t>
            </w:r>
            <w:r>
              <w:rPr>
                <w:rFonts w:hint="default"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販売</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利益</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（損失）</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額</w:t>
            </w: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9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　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46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　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当期合計</w:t>
            </w:r>
          </w:p>
        </w:tc>
        <w:tc>
          <w:tcPr>
            <w:tcW w:w="39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46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前年同期</w:t>
            </w:r>
          </w:p>
        </w:tc>
        <w:tc>
          <w:tcPr>
            <w:tcW w:w="39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widowControl w:val="0"/>
              <w:tabs>
                <w:tab w:val="clear" w:pos="4252"/>
                <w:tab w:val="clear" w:pos="8504"/>
              </w:tabs>
              <w:suppressAutoHyphens w:val="1"/>
              <w:kinsoku w:val="0"/>
              <w:wordWrap w:val="1"/>
              <w:overflowPunct w:val="0"/>
              <w:autoSpaceDE w:val="0"/>
              <w:autoSpaceDN w:val="0"/>
              <w:adjustRightInd w:val="0"/>
              <w:snapToGrid w:val="0"/>
              <w:spacing w:line="340" w:lineRule="exact"/>
              <w:textAlignment w:val="baseline"/>
              <w:rPr>
                <w:rFonts w:hint="default" w:ascii="Century" w:hAnsi="Century" w:eastAsia="ＭＳ 明朝"/>
                <w:snapToGrid w:val="0"/>
                <w:sz w:val="21"/>
              </w:rPr>
            </w:pPr>
          </w:p>
        </w:tc>
        <w:tc>
          <w:tcPr>
            <w:tcW w:w="46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前年同期</w:t>
            </w:r>
            <w:r>
              <w:rPr>
                <w:rFonts w:hint="default" w:ascii="ＭＳ 明朝" w:hAnsi="ＭＳ 明朝" w:eastAsia="ＭＳ 明朝"/>
                <w:snapToGrid w:val="0"/>
                <w:sz w:val="21"/>
              </w:rPr>
              <w:br w:type="textWrapping" w:clear="none"/>
            </w:r>
            <w:r>
              <w:rPr>
                <w:rFonts w:hint="eastAsia" w:ascii="ＭＳ 明朝" w:hAnsi="ＭＳ 明朝" w:eastAsia="ＭＳ 明朝"/>
                <w:snapToGrid w:val="0"/>
                <w:sz w:val="21"/>
              </w:rPr>
              <w:t>対比</w:t>
            </w:r>
          </w:p>
        </w:tc>
        <w:tc>
          <w:tcPr>
            <w:tcW w:w="39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46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１．種類の欄には、取扱品目の区分に応じ、</w:t>
      </w:r>
    </w:p>
    <w:p>
      <w:pPr>
        <w:pStyle w:val="0"/>
        <w:suppressAutoHyphens w:val="0"/>
        <w:kinsoku w:val="1"/>
        <w:wordWrap w:val="1"/>
        <w:overflowPunct w:val="1"/>
        <w:spacing w:line="340" w:lineRule="exact"/>
        <w:ind w:left="315" w:leftChars="100" w:hanging="105" w:hangingChars="50"/>
        <w:textAlignment w:val="auto"/>
        <w:rPr>
          <w:rFonts w:hint="default"/>
        </w:rPr>
      </w:pPr>
      <w:r>
        <w:rPr>
          <w:rFonts w:hint="eastAsia"/>
        </w:rPr>
        <w:t>①</w:t>
      </w:r>
      <w:r>
        <w:rPr>
          <w:rFonts w:hint="default"/>
        </w:rPr>
        <w:t xml:space="preserve"> </w:t>
      </w:r>
      <w:r>
        <w:rPr>
          <w:rFonts w:hint="eastAsia"/>
        </w:rPr>
        <w:t>野菜及び果実（以下「青果」という。）に属するものにあっては、野菜（輸入に係るものを除く。）、輸入野菜、果実（輸入に係るものを除く。）及び輸入果実</w:t>
      </w:r>
    </w:p>
    <w:p>
      <w:pPr>
        <w:pStyle w:val="0"/>
        <w:suppressAutoHyphens w:val="0"/>
        <w:kinsoku w:val="1"/>
        <w:wordWrap w:val="1"/>
        <w:overflowPunct w:val="1"/>
        <w:spacing w:line="340" w:lineRule="exact"/>
        <w:ind w:firstLine="210" w:firstLineChars="100"/>
        <w:textAlignment w:val="auto"/>
        <w:rPr>
          <w:rFonts w:hint="default"/>
        </w:rPr>
      </w:pPr>
      <w:r>
        <w:rPr>
          <w:rFonts w:hint="eastAsia"/>
        </w:rPr>
        <w:t>②</w:t>
      </w:r>
      <w:r>
        <w:rPr>
          <w:rFonts w:hint="default"/>
        </w:rPr>
        <w:t xml:space="preserve"> </w:t>
      </w:r>
      <w:r>
        <w:rPr>
          <w:rFonts w:hint="eastAsia"/>
        </w:rPr>
        <w:t>生鮮水産物に属するものにあっては、生鮮水産物（冷凍水産物を除く。）及び冷凍水産物</w:t>
      </w:r>
    </w:p>
    <w:p>
      <w:pPr>
        <w:pStyle w:val="0"/>
        <w:suppressAutoHyphens w:val="0"/>
        <w:kinsoku w:val="1"/>
        <w:wordWrap w:val="1"/>
        <w:overflowPunct w:val="1"/>
        <w:spacing w:line="340" w:lineRule="exact"/>
        <w:ind w:left="315" w:leftChars="100" w:hanging="105" w:hangingChars="50"/>
        <w:textAlignment w:val="auto"/>
        <w:rPr>
          <w:rFonts w:hint="default"/>
        </w:rPr>
      </w:pPr>
      <w:r>
        <w:rPr>
          <w:rFonts w:hint="eastAsia"/>
        </w:rPr>
        <w:t>③</w:t>
      </w:r>
      <w:r>
        <w:rPr>
          <w:rFonts w:hint="default"/>
        </w:rPr>
        <w:t xml:space="preserve"> </w:t>
      </w:r>
      <w:r>
        <w:rPr>
          <w:rFonts w:hint="eastAsia"/>
        </w:rPr>
        <w:t>肉類に属するものにあっては、牛枝肉（輸入に係るものを除く。）、牛部分肉（輸入に係るものを除く。）、輸入牛肉、豚枝肉（輸入に係るものを除く。）、豚部分肉（輸入に係るものを除く。）、輸入豚肉及びその他（肉類加工品を除く。）</w:t>
      </w:r>
    </w:p>
    <w:p>
      <w:pPr>
        <w:pStyle w:val="0"/>
        <w:suppressAutoHyphens w:val="0"/>
        <w:kinsoku w:val="1"/>
        <w:wordWrap w:val="1"/>
        <w:overflowPunct w:val="1"/>
        <w:spacing w:line="340" w:lineRule="exact"/>
        <w:ind w:firstLine="210" w:firstLineChars="100"/>
        <w:textAlignment w:val="auto"/>
        <w:rPr>
          <w:rFonts w:hint="default"/>
        </w:rPr>
      </w:pPr>
      <w:r>
        <w:rPr>
          <w:rFonts w:hint="eastAsia"/>
        </w:rPr>
        <w:t>④</w:t>
      </w:r>
      <w:r>
        <w:rPr>
          <w:rFonts w:hint="default"/>
        </w:rPr>
        <w:t xml:space="preserve"> </w:t>
      </w:r>
      <w:r>
        <w:rPr>
          <w:rFonts w:hint="eastAsia"/>
        </w:rPr>
        <w:t>花きに属するものにあっては、切花、鉢物、枝物、植木及びその他</w:t>
      </w:r>
    </w:p>
    <w:p>
      <w:pPr>
        <w:pStyle w:val="0"/>
        <w:suppressAutoHyphens w:val="0"/>
        <w:kinsoku w:val="1"/>
        <w:wordWrap w:val="1"/>
        <w:overflowPunct w:val="1"/>
        <w:spacing w:line="340" w:lineRule="exact"/>
        <w:ind w:left="315" w:leftChars="100" w:hanging="105" w:hangingChars="50"/>
        <w:textAlignment w:val="auto"/>
        <w:rPr>
          <w:rFonts w:hint="default"/>
        </w:rPr>
      </w:pPr>
      <w:r>
        <w:rPr>
          <w:rFonts w:hint="eastAsia"/>
        </w:rPr>
        <w:t>⑤</w:t>
      </w:r>
      <w:r>
        <w:rPr>
          <w:rFonts w:hint="default"/>
        </w:rPr>
        <w:t xml:space="preserve"> </w:t>
      </w:r>
      <w:r>
        <w:rPr>
          <w:rFonts w:hint="eastAsia"/>
        </w:rPr>
        <w:t>その他の生鮮食料品等に属するものにあっては、農産加工品（つけ物及び青果加工品を除く。）、つけ物、青果加工品（つけ物を除く。）、水産加工品（塩干加工品を除く。）、塩干加工品、肉類加工品及びその他に、それぞれ区分して記載すること。</w:t>
      </w:r>
    </w:p>
    <w:p>
      <w:pPr>
        <w:pStyle w:val="0"/>
        <w:suppressAutoHyphens w:val="0"/>
        <w:kinsoku w:val="1"/>
        <w:wordWrap w:val="1"/>
        <w:overflowPunct w:val="1"/>
        <w:spacing w:line="340" w:lineRule="exact"/>
        <w:ind w:left="210" w:hanging="210" w:hangingChars="100"/>
        <w:textAlignment w:val="auto"/>
        <w:rPr>
          <w:rFonts w:hint="default"/>
        </w:rPr>
      </w:pPr>
      <w:r>
        <w:rPr>
          <w:rFonts w:hint="eastAsia"/>
        </w:rPr>
        <w:t>２．花きの数量の単位は、切花にあってはケース（</w:t>
      </w:r>
      <w:r>
        <w:rPr>
          <w:rFonts w:hint="default"/>
        </w:rPr>
        <w:t xml:space="preserve">100 </w:t>
      </w:r>
      <w:r>
        <w:rPr>
          <w:rFonts w:hint="eastAsia"/>
        </w:rPr>
        <w:t>本を</w:t>
      </w:r>
      <w:r>
        <w:rPr>
          <w:rFonts w:hint="default"/>
        </w:rPr>
        <w:t xml:space="preserve">1 </w:t>
      </w:r>
      <w:r>
        <w:rPr>
          <w:rFonts w:hint="eastAsia"/>
        </w:rPr>
        <w:t>ケースに換算する。）、鉢物にあっては鉢（</w:t>
      </w:r>
      <w:r>
        <w:rPr>
          <w:rFonts w:hint="default"/>
        </w:rPr>
        <w:t xml:space="preserve">1 </w:t>
      </w:r>
      <w:r>
        <w:rPr>
          <w:rFonts w:hint="eastAsia"/>
        </w:rPr>
        <w:t>個</w:t>
      </w:r>
      <w:r>
        <w:rPr>
          <w:rFonts w:hint="default"/>
        </w:rPr>
        <w:t xml:space="preserve">1 </w:t>
      </w:r>
      <w:r>
        <w:rPr>
          <w:rFonts w:hint="eastAsia"/>
        </w:rPr>
        <w:t>鉢とする。）、枝物にあっては束（</w:t>
      </w:r>
      <w:r>
        <w:rPr>
          <w:rFonts w:hint="default"/>
        </w:rPr>
        <w:t xml:space="preserve">100 </w:t>
      </w:r>
      <w:r>
        <w:rPr>
          <w:rFonts w:hint="eastAsia"/>
        </w:rPr>
        <w:t>本を</w:t>
      </w:r>
      <w:r>
        <w:rPr>
          <w:rFonts w:hint="default"/>
        </w:rPr>
        <w:t xml:space="preserve">1 </w:t>
      </w:r>
      <w:r>
        <w:rPr>
          <w:rFonts w:hint="eastAsia"/>
        </w:rPr>
        <w:t>束に換算する。）、植木にあっては本（</w:t>
      </w:r>
      <w:r>
        <w:rPr>
          <w:rFonts w:hint="default"/>
        </w:rPr>
        <w:t xml:space="preserve">1 </w:t>
      </w:r>
      <w:r>
        <w:rPr>
          <w:rFonts w:hint="eastAsia"/>
        </w:rPr>
        <w:t>個</w:t>
      </w:r>
      <w:r>
        <w:rPr>
          <w:rFonts w:hint="default"/>
        </w:rPr>
        <w:t xml:space="preserve">1 </w:t>
      </w:r>
      <w:r>
        <w:rPr>
          <w:rFonts w:hint="eastAsia"/>
        </w:rPr>
        <w:t>本とする。）とする。</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textAlignment w:val="auto"/>
        <w:rPr>
          <w:rFonts w:hint="default"/>
        </w:rPr>
      </w:pPr>
      <w:r>
        <w:rPr>
          <w:rFonts w:hint="default"/>
        </w:rPr>
        <w:t xml:space="preserve"> (2) </w:t>
      </w:r>
      <w:r>
        <w:rPr>
          <w:rFonts w:hint="eastAsia"/>
        </w:rPr>
        <w:t>集荷先別取扱高の状況</w:t>
      </w:r>
    </w:p>
    <w:tbl>
      <w:tblPr>
        <w:tblStyle w:val="11"/>
        <w:tblW w:w="96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72"/>
        <w:gridCol w:w="873"/>
        <w:gridCol w:w="873"/>
        <w:gridCol w:w="873"/>
        <w:gridCol w:w="873"/>
        <w:gridCol w:w="873"/>
        <w:gridCol w:w="873"/>
        <w:gridCol w:w="873"/>
        <w:gridCol w:w="873"/>
        <w:gridCol w:w="873"/>
        <w:gridCol w:w="875"/>
      </w:tblGrid>
      <w:tr>
        <w:trPr/>
        <w:tc>
          <w:tcPr>
            <w:tcW w:w="872"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区分</w:t>
            </w:r>
          </w:p>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left"/>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種類</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40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生産者個</w:t>
            </w:r>
            <w:r>
              <w:rPr>
                <w:rFonts w:hint="default" w:ascii="ＭＳ 明朝" w:hAnsi="ＭＳ 明朝" w:eastAsia="ＭＳ 明朝"/>
                <w:color w:val="auto"/>
                <w:spacing w:val="2"/>
                <w:sz w:val="20"/>
              </w:rPr>
              <w:t xml:space="preserve">  </w:t>
            </w:r>
            <w:r>
              <w:rPr>
                <w:rFonts w:hint="eastAsia" w:ascii="ＭＳ 明朝" w:hAnsi="ＭＳ 明朝" w:eastAsia="ＭＳ 明朝"/>
                <w:color w:val="auto"/>
                <w:spacing w:val="2"/>
                <w:sz w:val="20"/>
              </w:rPr>
              <w:t>人</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lef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生産者任　意組　合</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40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出</w:t>
            </w:r>
            <w:r>
              <w:rPr>
                <w:rFonts w:hint="default" w:ascii="ＭＳ 明朝" w:hAnsi="ＭＳ 明朝" w:eastAsia="ＭＳ 明朝"/>
                <w:color w:val="auto"/>
                <w:spacing w:val="2"/>
                <w:sz w:val="20"/>
              </w:rPr>
              <w:t xml:space="preserve"> </w:t>
            </w:r>
            <w:r>
              <w:rPr>
                <w:rFonts w:hint="eastAsia" w:ascii="ＭＳ 明朝" w:hAnsi="ＭＳ 明朝" w:eastAsia="ＭＳ 明朝"/>
                <w:color w:val="auto"/>
                <w:spacing w:val="2"/>
                <w:sz w:val="20"/>
              </w:rPr>
              <w:t>荷団</w:t>
            </w:r>
            <w:r>
              <w:rPr>
                <w:rFonts w:hint="default" w:ascii="ＭＳ 明朝" w:hAnsi="ＭＳ 明朝" w:eastAsia="ＭＳ 明朝"/>
                <w:color w:val="auto"/>
                <w:spacing w:val="2"/>
                <w:sz w:val="20"/>
              </w:rPr>
              <w:t xml:space="preserve"> </w:t>
            </w:r>
            <w:r>
              <w:rPr>
                <w:rFonts w:hint="eastAsia" w:ascii="ＭＳ 明朝" w:hAnsi="ＭＳ 明朝" w:eastAsia="ＭＳ 明朝"/>
                <w:color w:val="auto"/>
                <w:spacing w:val="2"/>
                <w:sz w:val="20"/>
              </w:rPr>
              <w:t>体</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産地出荷業者</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商社</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他市場卸　売業　者</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他市場仲　卸業　者</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その他</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合　計</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備　考</w:t>
            </w:r>
          </w:p>
        </w:tc>
      </w:tr>
      <w:tr>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z w:val="21"/>
              </w:rPr>
              <w:t xml:space="preserve"> )</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r>
      <w:tr>
        <w:trPr/>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ＭＳ 明朝"/>
                <w:color w:val="auto"/>
                <w:spacing w:val="2"/>
                <w:sz w:val="21"/>
              </w:rPr>
            </w:pPr>
          </w:p>
        </w:tc>
      </w:tr>
    </w:tbl>
    <w:p>
      <w:pPr>
        <w:pStyle w:val="0"/>
        <w:suppressAutoHyphens w:val="0"/>
        <w:kinsoku w:val="1"/>
        <w:wordWrap w:val="1"/>
        <w:overflowPunct w:val="1"/>
        <w:spacing w:line="340" w:lineRule="exact"/>
        <w:ind w:firstLine="210" w:firstLineChars="100"/>
        <w:textAlignment w:val="auto"/>
        <w:rPr>
          <w:rFonts w:hint="default"/>
        </w:rPr>
      </w:pPr>
      <w:r>
        <w:rPr>
          <w:rFonts w:hint="eastAsia"/>
        </w:rPr>
        <w:t>（記載上の注意）</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１．種類の欄には、取扱品目の区分に応じ、</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①</w:t>
      </w:r>
      <w:r>
        <w:rPr>
          <w:rFonts w:hint="default"/>
        </w:rPr>
        <w:t xml:space="preserve"> </w:t>
      </w:r>
      <w:r>
        <w:rPr>
          <w:rFonts w:hint="eastAsia"/>
        </w:rPr>
        <w:t>青果に属するものにあっては、野菜及び果実</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②</w:t>
      </w:r>
      <w:r>
        <w:rPr>
          <w:rFonts w:hint="default"/>
        </w:rPr>
        <w:t xml:space="preserve"> </w:t>
      </w:r>
      <w:r>
        <w:rPr>
          <w:rFonts w:hint="eastAsia"/>
        </w:rPr>
        <w:t>生鮮水産物に属するものにあっては、生鮮水産物（冷凍水産物を除く。）及び冷凍水産物</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③</w:t>
      </w:r>
      <w:r>
        <w:rPr>
          <w:rFonts w:hint="default"/>
        </w:rPr>
        <w:t xml:space="preserve"> </w:t>
      </w:r>
      <w:r>
        <w:rPr>
          <w:rFonts w:hint="eastAsia"/>
        </w:rPr>
        <w:t>肉類に属するものにあっては、牛肉、豚肉及びその他</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④</w:t>
      </w:r>
      <w:r>
        <w:rPr>
          <w:rFonts w:hint="default"/>
        </w:rPr>
        <w:t xml:space="preserve"> </w:t>
      </w:r>
      <w:r>
        <w:rPr>
          <w:rFonts w:hint="eastAsia"/>
        </w:rPr>
        <w:t>花きに属するものにあっては、切花、鉢物及びその他</w:t>
      </w:r>
    </w:p>
    <w:p>
      <w:pPr>
        <w:pStyle w:val="0"/>
        <w:suppressAutoHyphens w:val="0"/>
        <w:kinsoku w:val="1"/>
        <w:wordWrap w:val="1"/>
        <w:overflowPunct w:val="1"/>
        <w:spacing w:line="340" w:lineRule="exact"/>
        <w:ind w:left="630" w:leftChars="200" w:hanging="210" w:hangingChars="100"/>
        <w:textAlignment w:val="auto"/>
        <w:rPr>
          <w:rFonts w:hint="default"/>
        </w:rPr>
      </w:pPr>
      <w:r>
        <w:rPr>
          <w:rFonts w:hint="eastAsia"/>
        </w:rPr>
        <w:t>⑤</w:t>
      </w:r>
      <w:r>
        <w:rPr>
          <w:rFonts w:hint="default"/>
        </w:rPr>
        <w:t xml:space="preserve"> </w:t>
      </w:r>
      <w:r>
        <w:rPr>
          <w:rFonts w:hint="eastAsia"/>
        </w:rPr>
        <w:t>その他の生鮮食料品等に属するものにあっては、農産加工品（青果加工品を除く。）、青果加工品、水産加工品（塩干加工品を除く。）、塩干加工品、肉類加工品及びその他に、ぞれぞれ区分して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２．出荷団体の欄には、単協、県連及び全国連からの集荷に係るものを記載すること。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３．青果又は青果加工品に属するものにあっては、輸入青果物取扱業者からの集荷に係るものは商社の欄に記載すること。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４．生鮮水産物、水産加工品（塩干加工品を除く。）又は塩干加工品に属する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５．肉類又は肉類加工品に属するものにあっては、産地食肉センターからの集荷に係るものは出荷団体の欄に、家畜商からの集荷に係るものは産地出荷業者の欄に、食肉加工会社からの集荷に係るものは商社の欄に、それぞれ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６．買付集荷に係るものにあっては、（</w:t>
      </w:r>
      <w:r>
        <w:rPr>
          <w:rFonts w:hint="default"/>
        </w:rPr>
        <w:t xml:space="preserve"> </w:t>
      </w:r>
      <w:r>
        <w:rPr>
          <w:rFonts w:hint="eastAsia"/>
        </w:rPr>
        <w:t>）に内数で記載すること。</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ind w:firstLine="210" w:firstLineChars="100"/>
        <w:textAlignment w:val="auto"/>
        <w:rPr>
          <w:rFonts w:hint="default"/>
        </w:rPr>
      </w:pPr>
    </w:p>
    <w:p>
      <w:pPr>
        <w:pStyle w:val="0"/>
        <w:suppressAutoHyphens w:val="0"/>
        <w:kinsoku w:val="1"/>
        <w:wordWrap w:val="1"/>
        <w:overflowPunct w:val="1"/>
        <w:textAlignment w:val="auto"/>
        <w:rPr>
          <w:rFonts w:hint="default"/>
        </w:rPr>
      </w:pPr>
      <w:r>
        <w:rPr>
          <w:rFonts w:hint="default"/>
        </w:rPr>
        <w:t xml:space="preserve"> (3) </w:t>
      </w:r>
      <w:r>
        <w:rPr>
          <w:rFonts w:hint="eastAsia"/>
        </w:rPr>
        <w:t>販売先別取扱高</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0" w:lastRow="0" w:firstColumn="0" w:lastColumn="0" w:noHBand="1" w:noVBand="1" w:val="0600"/>
      </w:tblPr>
      <w:tblGrid>
        <w:gridCol w:w="753"/>
        <w:gridCol w:w="751"/>
        <w:gridCol w:w="764"/>
        <w:gridCol w:w="760"/>
        <w:gridCol w:w="762"/>
        <w:gridCol w:w="760"/>
        <w:gridCol w:w="760"/>
        <w:gridCol w:w="760"/>
        <w:gridCol w:w="758"/>
        <w:gridCol w:w="758"/>
        <w:gridCol w:w="756"/>
        <w:gridCol w:w="758"/>
        <w:gridCol w:w="742"/>
      </w:tblGrid>
      <w:tr>
        <w:trPr>
          <w:cantSplit/>
          <w:trHeight w:val="404" w:hRule="atLeast"/>
        </w:trPr>
        <w:tc>
          <w:tcPr>
            <w:tcW w:w="383" w:type="pct"/>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区分</w:t>
            </w:r>
          </w:p>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種類</w:t>
            </w:r>
          </w:p>
        </w:tc>
        <w:tc>
          <w:tcPr>
            <w:tcW w:w="77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仲卸業者</w:t>
            </w:r>
          </w:p>
        </w:tc>
        <w:tc>
          <w:tcPr>
            <w:tcW w:w="7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売買参加者</w:t>
            </w:r>
          </w:p>
        </w:tc>
        <w:tc>
          <w:tcPr>
            <w:tcW w:w="77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自社等</w:t>
            </w:r>
          </w:p>
        </w:tc>
        <w:tc>
          <w:tcPr>
            <w:tcW w:w="154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第三者</w:t>
            </w:r>
          </w:p>
        </w:tc>
        <w:tc>
          <w:tcPr>
            <w:tcW w:w="762" w:type="pct"/>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jc w:val="center"/>
              <w:textAlignment w:val="baseline"/>
              <w:rPr>
                <w:rFonts w:hint="default" w:ascii="ＭＳ 明朝" w:hAnsi="ＭＳ 明朝" w:eastAsia="ＭＳ 明朝"/>
                <w:snapToGrid w:val="0"/>
                <w:sz w:val="21"/>
              </w:rPr>
            </w:pPr>
          </w:p>
        </w:tc>
      </w:tr>
      <w:tr>
        <w:trPr>
          <w:cantSplit/>
          <w:trHeight w:val="675" w:hRule="atLeast"/>
        </w:trPr>
        <w:tc>
          <w:tcPr>
            <w:tcW w:w="383" w:type="pct"/>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tc>
        <w:tc>
          <w:tcPr>
            <w:tcW w:w="382"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7"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76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ind w:firstLine="105" w:firstLineChars="50"/>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うち他市場</w:t>
            </w:r>
          </w:p>
          <w:p>
            <w:pPr>
              <w:pStyle w:val="0"/>
              <w:widowControl w:val="0"/>
              <w:suppressAutoHyphens w:val="1"/>
              <w:kinsoku w:val="0"/>
              <w:wordWrap w:val="1"/>
              <w:overflowPunct w:val="0"/>
              <w:autoSpaceDE w:val="0"/>
              <w:autoSpaceDN w:val="0"/>
              <w:adjustRightInd w:val="0"/>
              <w:spacing w:line="340" w:lineRule="exact"/>
              <w:ind w:firstLine="105" w:firstLineChars="50"/>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への転送</w:t>
            </w:r>
          </w:p>
        </w:tc>
        <w:tc>
          <w:tcPr>
            <w:tcW w:w="762" w:type="pct"/>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合　計</w:t>
            </w:r>
          </w:p>
        </w:tc>
      </w:tr>
      <w:tr>
        <w:trPr>
          <w:cantSplit/>
          <w:trHeight w:val="447" w:hRule="atLeast"/>
        </w:trPr>
        <w:tc>
          <w:tcPr>
            <w:tcW w:w="383" w:type="pct"/>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tc>
        <w:tc>
          <w:tcPr>
            <w:tcW w:w="382"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8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7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r>
      <w:tr>
        <w:trPr>
          <w:cantSplit/>
          <w:trHeight w:val="675" w:hRule="atLeast"/>
        </w:trPr>
        <w:tc>
          <w:tcPr>
            <w:tcW w:w="38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tc>
        <w:tc>
          <w:tcPr>
            <w:tcW w:w="38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7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１．種類の欄は、２の</w:t>
      </w:r>
      <w:r>
        <w:rPr>
          <w:rFonts w:hint="default"/>
        </w:rPr>
        <w:t>(2)</w:t>
      </w:r>
      <w:r>
        <w:rPr>
          <w:rFonts w:hint="eastAsia"/>
        </w:rPr>
        <w:t>の記載上の注意の１の区分に準じて記載すること。</w:t>
      </w:r>
    </w:p>
    <w:p>
      <w:pPr>
        <w:pStyle w:val="0"/>
        <w:suppressAutoHyphens w:val="0"/>
        <w:kinsoku w:val="1"/>
        <w:wordWrap w:val="1"/>
        <w:overflowPunct w:val="1"/>
        <w:spacing w:line="340" w:lineRule="exact"/>
        <w:textAlignment w:val="auto"/>
        <w:rPr>
          <w:rFonts w:hint="default"/>
        </w:rPr>
      </w:pPr>
      <w:r>
        <w:rPr>
          <w:rFonts w:hint="eastAsia"/>
        </w:rPr>
        <w:t>２．花きの数量の単位は、２の</w:t>
      </w:r>
      <w:r>
        <w:rPr>
          <w:rFonts w:hint="default"/>
        </w:rPr>
        <w:t>(1)</w:t>
      </w:r>
      <w:r>
        <w:rPr>
          <w:rFonts w:hint="eastAsia"/>
        </w:rPr>
        <w:t>の記載上の注意の２に準じて記載すること。</w:t>
      </w:r>
    </w:p>
    <w:p>
      <w:pPr>
        <w:pStyle w:val="0"/>
        <w:suppressAutoHyphens w:val="0"/>
        <w:kinsoku w:val="1"/>
        <w:wordWrap w:val="1"/>
        <w:overflowPunct w:val="1"/>
        <w:spacing w:line="340" w:lineRule="exact"/>
        <w:ind w:left="210" w:hanging="210" w:hangingChars="100"/>
        <w:textAlignment w:val="auto"/>
        <w:rPr>
          <w:rFonts w:hint="default"/>
        </w:rPr>
      </w:pPr>
      <w:r>
        <w:rPr>
          <w:rFonts w:hint="eastAsia"/>
        </w:rPr>
        <w:t>３．自社等の欄には、卸売業者自身が卸売の相手方として買い受けたもの及び卸売を行っている市場における他の卸売業者へ販売したものを記載すること。</w:t>
      </w:r>
    </w:p>
    <w:p>
      <w:pPr>
        <w:pStyle w:val="0"/>
        <w:suppressAutoHyphens w:val="0"/>
        <w:kinsoku w:val="1"/>
        <w:wordWrap w:val="1"/>
        <w:overflowPunct w:val="1"/>
        <w:spacing w:line="340" w:lineRule="exact"/>
        <w:textAlignment w:val="auto"/>
        <w:rPr>
          <w:rFonts w:hint="default"/>
        </w:rPr>
      </w:pPr>
      <w:r>
        <w:rPr>
          <w:rFonts w:hint="eastAsia"/>
        </w:rPr>
        <w:t>４．第三者の欄には、仲卸業者、売買参加者及び自社等以外の者へ販売したものを記載すること。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他市場への転送欄には、他市場の卸売業者又は仲卸業者へ販売したものを内数で記載すること。</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eastAsia"/>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eastAsia"/>
        </w:rPr>
      </w:pPr>
    </w:p>
    <w:p>
      <w:pPr>
        <w:pStyle w:val="0"/>
        <w:suppressAutoHyphens w:val="0"/>
        <w:kinsoku w:val="1"/>
        <w:wordWrap w:val="1"/>
        <w:overflowPunct w:val="1"/>
        <w:ind w:firstLine="210" w:firstLineChars="100"/>
        <w:textAlignment w:val="auto"/>
        <w:rPr>
          <w:rFonts w:hint="default"/>
        </w:rPr>
      </w:pPr>
    </w:p>
    <w:p>
      <w:pPr>
        <w:pStyle w:val="0"/>
        <w:suppressAutoHyphens w:val="0"/>
        <w:kinsoku w:val="1"/>
        <w:wordWrap w:val="1"/>
        <w:overflowPunct w:val="1"/>
        <w:textAlignment w:val="auto"/>
        <w:rPr>
          <w:rFonts w:hint="default"/>
        </w:rPr>
      </w:pPr>
      <w:r>
        <w:rPr>
          <w:rFonts w:hint="default"/>
        </w:rPr>
        <w:t xml:space="preserve">(4) </w:t>
      </w:r>
      <w:r>
        <w:rPr>
          <w:rFonts w:hint="eastAsia"/>
        </w:rPr>
        <w:t>販売方法別取引の状況</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98"/>
        <w:gridCol w:w="743"/>
        <w:gridCol w:w="744"/>
        <w:gridCol w:w="743"/>
        <w:gridCol w:w="744"/>
        <w:gridCol w:w="745"/>
        <w:gridCol w:w="746"/>
        <w:gridCol w:w="750"/>
        <w:gridCol w:w="746"/>
        <w:gridCol w:w="745"/>
        <w:gridCol w:w="746"/>
        <w:gridCol w:w="750"/>
        <w:gridCol w:w="746"/>
      </w:tblGrid>
      <w:tr>
        <w:trPr/>
        <w:tc>
          <w:tcPr>
            <w:tcW w:w="79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区分</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lef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種類</w:t>
            </w:r>
          </w:p>
        </w:tc>
        <w:tc>
          <w:tcPr>
            <w:tcW w:w="2974"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せり・入札</w:t>
            </w:r>
          </w:p>
        </w:tc>
        <w:tc>
          <w:tcPr>
            <w:tcW w:w="298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相対取引</w:t>
            </w:r>
          </w:p>
        </w:tc>
        <w:tc>
          <w:tcPr>
            <w:tcW w:w="298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tc>
      </w:tr>
      <w:tr>
        <w:trPr/>
        <w:tc>
          <w:tcPr>
            <w:tcW w:w="79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487"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4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うち商物</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分離取引</w:t>
            </w:r>
          </w:p>
        </w:tc>
        <w:tc>
          <w:tcPr>
            <w:tcW w:w="149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p>
        </w:tc>
        <w:tc>
          <w:tcPr>
            <w:tcW w:w="14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うち商物</w:t>
            </w: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分離取引</w:t>
            </w:r>
          </w:p>
        </w:tc>
        <w:tc>
          <w:tcPr>
            <w:tcW w:w="149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p>
        </w:tc>
        <w:tc>
          <w:tcPr>
            <w:tcW w:w="14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うち商物</w:t>
            </w: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分離取引</w:t>
            </w:r>
          </w:p>
        </w:tc>
      </w:tr>
      <w:tr>
        <w:trPr/>
        <w:tc>
          <w:tcPr>
            <w:tcW w:w="79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r>
      <w:tr>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千円</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16"/>
              </w:rPr>
              <w:t>千円</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r>
      <w:tr>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合計</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１．種類の欄は、２の</w:t>
      </w:r>
      <w:r>
        <w:rPr>
          <w:rFonts w:hint="default"/>
        </w:rPr>
        <w:t>(2)</w:t>
      </w:r>
      <w:r>
        <w:rPr>
          <w:rFonts w:hint="eastAsia"/>
        </w:rPr>
        <w:t>の記載上の注意の１の区分に準じて記載すること。</w:t>
      </w:r>
    </w:p>
    <w:p>
      <w:pPr>
        <w:pStyle w:val="0"/>
        <w:suppressAutoHyphens w:val="0"/>
        <w:kinsoku w:val="1"/>
        <w:wordWrap w:val="1"/>
        <w:overflowPunct w:val="1"/>
        <w:spacing w:line="340" w:lineRule="exact"/>
        <w:textAlignment w:val="auto"/>
        <w:rPr>
          <w:rFonts w:hint="default"/>
        </w:rPr>
      </w:pPr>
      <w:r>
        <w:rPr>
          <w:rFonts w:hint="eastAsia"/>
        </w:rPr>
        <w:t>２．花きの数量の単位は、２の</w:t>
      </w:r>
      <w:r>
        <w:rPr>
          <w:rFonts w:hint="default"/>
        </w:rPr>
        <w:t>(1)</w:t>
      </w:r>
      <w:r>
        <w:rPr>
          <w:rFonts w:hint="eastAsia"/>
        </w:rPr>
        <w:t>の記載上の注意の２に準じて記載すること。</w:t>
      </w:r>
    </w:p>
    <w:p>
      <w:pPr>
        <w:pStyle w:val="0"/>
        <w:suppressAutoHyphens w:val="0"/>
        <w:kinsoku w:val="1"/>
        <w:wordWrap w:val="1"/>
        <w:overflowPunct w:val="1"/>
        <w:spacing w:line="340" w:lineRule="exact"/>
        <w:ind w:left="210" w:hanging="210" w:hangingChars="100"/>
        <w:textAlignment w:val="auto"/>
        <w:rPr>
          <w:rFonts w:hint="default"/>
        </w:rPr>
      </w:pPr>
      <w:r>
        <w:rPr>
          <w:rFonts w:hint="eastAsia"/>
        </w:rPr>
        <w:t>３．せり・入札及び相対取引以外の売買取引の方法により販売を行ったものは、相対取引の欄と合計の欄の間に当該取引方法の欄を設けて記載すること。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default"/>
        </w:rPr>
      </w:pPr>
      <w:r>
        <w:rPr>
          <w:rFonts w:hint="default"/>
        </w:rPr>
        <w:t xml:space="preserve"> (5) </w:t>
      </w:r>
      <w:r>
        <w:rPr>
          <w:rFonts w:hint="eastAsia"/>
        </w:rPr>
        <w:t>奨励金等の交付状況</w:t>
      </w:r>
    </w:p>
    <w:tbl>
      <w:tblPr>
        <w:tblStyle w:val="11"/>
        <w:tblW w:w="97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97"/>
        <w:gridCol w:w="971"/>
        <w:gridCol w:w="1839"/>
        <w:gridCol w:w="1422"/>
        <w:gridCol w:w="1701"/>
        <w:gridCol w:w="1417"/>
        <w:gridCol w:w="1081"/>
      </w:tblGrid>
      <w:tr>
        <w:trPr/>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奨励金等</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の種類</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対　象</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品　目</w:t>
            </w: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交付基準</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（交付率等）</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交付金額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交付金額に</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対応する</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卸売金額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交付先の数</w:t>
            </w: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備　考</w:t>
            </w:r>
          </w:p>
        </w:tc>
      </w:tr>
      <w:tr>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r>
              <w:rPr>
                <w:rFonts w:hint="eastAsia" w:ascii="ＭＳ 明朝" w:hAnsi="ＭＳ 明朝" w:eastAsia="ＭＳ 明朝"/>
                <w:sz w:val="21"/>
              </w:rPr>
              <w:t>出荷奨励金</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jc w:val="right"/>
              <w:textAlignment w:val="auto"/>
              <w:rPr>
                <w:rFonts w:hint="default" w:ascii="ＭＳ 明朝" w:hAnsi="ＭＳ 明朝" w:eastAsia="ＭＳ 明朝"/>
                <w:sz w:val="21"/>
              </w:rPr>
            </w:pPr>
            <w:r>
              <w:rPr>
                <w:rFonts w:hint="eastAsia" w:ascii="ＭＳ 明朝" w:hAnsi="ＭＳ 明朝" w:eastAsia="ＭＳ 明朝"/>
                <w:sz w:val="16"/>
              </w:rPr>
              <w:t>千円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jc w:val="right"/>
              <w:textAlignment w:val="auto"/>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0"/>
              <w:kinsoku w:val="1"/>
              <w:wordWrap w:val="1"/>
              <w:overflowPunct w:val="1"/>
              <w:autoSpaceDE w:val="0"/>
              <w:autoSpaceDN w:val="0"/>
              <w:adjustRightInd w:val="0"/>
              <w:jc w:val="right"/>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小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r>
              <w:rPr>
                <w:rFonts w:hint="eastAsia" w:ascii="ＭＳ 明朝" w:hAnsi="ＭＳ 明朝" w:eastAsia="ＭＳ 明朝"/>
                <w:sz w:val="21"/>
              </w:rPr>
              <w:t>完納奨励金</w:t>
            </w:r>
          </w:p>
        </w:tc>
        <w:tc>
          <w:tcPr>
            <w:tcW w:w="971" w:type="dxa"/>
            <w:tcBorders>
              <w:top w:val="none" w:color="auto" w:sz="0" w:space="0"/>
              <w:left w:val="none" w:color="auto" w:sz="0" w:space="0"/>
              <w:bottom w:val="none" w:color="auto" w:sz="0" w:space="0"/>
              <w:right w:val="none" w:color="auto" w:sz="0" w:space="0"/>
              <w:tl2br w:val="none" w:color="auto" w:sz="0" w:space="0"/>
              <w:tr2bl w:val="single" w:color="auto" w:sz="12"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971" w:type="dxa"/>
            <w:tcBorders>
              <w:top w:val="none" w:color="auto" w:sz="0" w:space="0"/>
              <w:left w:val="none" w:color="auto" w:sz="0" w:space="0"/>
              <w:bottom w:val="none" w:color="auto" w:sz="0" w:space="0"/>
              <w:right w:val="none" w:color="auto" w:sz="0" w:space="0"/>
              <w:tl2br w:val="none" w:color="auto" w:sz="0" w:space="0"/>
              <w:tr2bl w:val="single" w:color="auto" w:sz="12"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小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r>
              <w:rPr>
                <w:rFonts w:hint="eastAsia" w:ascii="ＭＳ 明朝" w:hAnsi="ＭＳ 明朝" w:eastAsia="ＭＳ 明朝"/>
                <w:sz w:val="21"/>
              </w:rPr>
              <w:t>その他</w:t>
            </w:r>
          </w:p>
          <w:p>
            <w:pPr>
              <w:pStyle w:val="0"/>
              <w:widowControl w:val="0"/>
              <w:suppressAutoHyphens w:val="0"/>
              <w:kinsoku w:val="1"/>
              <w:wordWrap w:val="1"/>
              <w:overflowPunct w:val="1"/>
              <w:autoSpaceDE w:val="0"/>
              <w:autoSpaceDN w:val="0"/>
              <w:adjustRightInd w:val="0"/>
              <w:textAlignment w:val="auto"/>
              <w:rPr>
                <w:rFonts w:hint="eastAsia" w:ascii="ＭＳ 明朝" w:hAnsi="ＭＳ 明朝" w:eastAsia="ＭＳ 明朝"/>
                <w:sz w:val="21"/>
              </w:rPr>
            </w:pPr>
            <w:r>
              <w:rPr>
                <w:rFonts w:hint="eastAsia" w:ascii="ＭＳ 明朝" w:hAnsi="ＭＳ 明朝" w:eastAsia="ＭＳ 明朝"/>
                <w:sz w:val="21"/>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小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41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合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１．対象品目の欄は、出荷者を対象とする奨励金等がある場合に記載することとし、２の</w:t>
      </w:r>
      <w:r>
        <w:rPr>
          <w:rFonts w:hint="default"/>
        </w:rPr>
        <w:t>(2)</w:t>
      </w:r>
      <w:r>
        <w:rPr>
          <w:rFonts w:hint="eastAsia"/>
        </w:rPr>
        <w:t>の記載上の注意の１の区分に準じて記載すること。</w:t>
      </w:r>
    </w:p>
    <w:p>
      <w:pPr>
        <w:pStyle w:val="0"/>
        <w:suppressAutoHyphens w:val="0"/>
        <w:kinsoku w:val="1"/>
        <w:wordWrap w:val="1"/>
        <w:overflowPunct w:val="1"/>
        <w:spacing w:line="340" w:lineRule="exact"/>
        <w:textAlignment w:val="auto"/>
        <w:rPr>
          <w:rFonts w:hint="default"/>
        </w:rPr>
      </w:pPr>
      <w:r>
        <w:rPr>
          <w:rFonts w:hint="eastAsia"/>
        </w:rPr>
        <w:t>２．交付基準の欄には、一定の交付基準を定めて交付した奨励金等をその交付基準ごとに区分して記載すること。</w:t>
      </w:r>
    </w:p>
    <w:p>
      <w:pPr>
        <w:pStyle w:val="0"/>
        <w:suppressAutoHyphens w:val="0"/>
        <w:kinsoku w:val="1"/>
        <w:wordWrap w:val="1"/>
        <w:overflowPunct w:val="1"/>
        <w:spacing w:line="340" w:lineRule="exact"/>
        <w:textAlignment w:val="auto"/>
        <w:rPr>
          <w:rFonts w:hint="default"/>
        </w:rPr>
      </w:pPr>
      <w:r>
        <w:rPr>
          <w:rFonts w:hint="eastAsia"/>
        </w:rPr>
        <w:t>３．交付金額、交付金額に対応する卸売金額及び交付先の数の欄には、交付基準の欄において区分して記載した交付基準ごとに金額及び交付先の数を記載すること。</w:t>
      </w:r>
    </w:p>
    <w:p>
      <w:pPr>
        <w:pStyle w:val="0"/>
        <w:suppressAutoHyphens w:val="0"/>
        <w:kinsoku w:val="1"/>
        <w:wordWrap w:val="1"/>
        <w:overflowPunct w:val="1"/>
        <w:spacing w:line="340" w:lineRule="exact"/>
        <w:textAlignment w:val="auto"/>
        <w:rPr>
          <w:rFonts w:hint="eastAsia"/>
        </w:rPr>
      </w:pPr>
      <w:r>
        <w:rPr>
          <w:rFonts w:hint="eastAsia"/>
        </w:rPr>
        <w:t>４．その他の欄には、出荷奨励金及び完納奨励金以外で出荷者又は仲卸業者、売買参加者に交付する金銭がある場合に記載すること。</w:t>
      </w:r>
    </w:p>
    <w:p>
      <w:pPr>
        <w:pStyle w:val="0"/>
        <w:suppressAutoHyphens w:val="0"/>
        <w:kinsoku w:val="1"/>
        <w:wordWrap w:val="1"/>
        <w:overflowPunct w:val="1"/>
        <w:spacing w:line="340" w:lineRule="exact"/>
        <w:textAlignment w:val="auto"/>
        <w:rPr>
          <w:rFonts w:hint="default"/>
        </w:rPr>
      </w:pPr>
      <w:r>
        <w:rPr>
          <w:rFonts w:hint="eastAsia"/>
        </w:rPr>
        <w:t>５．備考の欄には、主な交付先その他の特記すべき事項を記載すること。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left="525" w:leftChars="200" w:hanging="105" w:hangingChars="50"/>
        <w:textAlignment w:val="auto"/>
        <w:rPr>
          <w:rFonts w:hint="default"/>
        </w:rPr>
      </w:pPr>
      <w:r>
        <w:rPr>
          <w:rFonts w:hint="eastAsia"/>
        </w:rPr>
        <w:t>第２　経理の状況</w:t>
      </w:r>
    </w:p>
    <w:p>
      <w:pPr>
        <w:pStyle w:val="0"/>
        <w:suppressAutoHyphens w:val="0"/>
        <w:kinsoku w:val="1"/>
        <w:wordWrap w:val="1"/>
        <w:overflowPunct w:val="1"/>
        <w:spacing w:line="340" w:lineRule="exact"/>
        <w:ind w:left="525" w:leftChars="200" w:hanging="105" w:hangingChars="50"/>
        <w:textAlignment w:val="auto"/>
        <w:rPr>
          <w:rFonts w:hint="default"/>
        </w:rPr>
      </w:pPr>
    </w:p>
    <w:p>
      <w:pPr>
        <w:pStyle w:val="0"/>
        <w:suppressAutoHyphens w:val="0"/>
        <w:kinsoku w:val="1"/>
        <w:wordWrap w:val="1"/>
        <w:overflowPunct w:val="1"/>
        <w:spacing w:line="340" w:lineRule="exact"/>
        <w:ind w:left="525" w:leftChars="200" w:hanging="105" w:hangingChars="50"/>
        <w:textAlignment w:val="auto"/>
        <w:rPr>
          <w:rFonts w:hint="default"/>
        </w:rPr>
      </w:pPr>
      <w:r>
        <w:rPr>
          <w:rFonts w:hint="eastAsia"/>
        </w:rPr>
        <w:t>　　</w:t>
      </w:r>
    </w:p>
    <w:p>
      <w:pPr>
        <w:pStyle w:val="0"/>
        <w:suppressAutoHyphens w:val="0"/>
        <w:kinsoku w:val="1"/>
        <w:wordWrap w:val="1"/>
        <w:overflowPunct w:val="1"/>
        <w:spacing w:line="340" w:lineRule="exact"/>
        <w:ind w:firstLine="210" w:firstLineChars="100"/>
        <w:textAlignment w:val="auto"/>
        <w:rPr>
          <w:rFonts w:hint="default"/>
        </w:rPr>
      </w:pPr>
      <w:r>
        <w:rPr>
          <w:rFonts w:hint="eastAsia"/>
        </w:rPr>
        <w:t>（記載上の注意）</w:t>
      </w:r>
    </w:p>
    <w:p>
      <w:pPr>
        <w:pStyle w:val="0"/>
        <w:suppressAutoHyphens w:val="0"/>
        <w:kinsoku w:val="1"/>
        <w:wordWrap w:val="1"/>
        <w:overflowPunct w:val="1"/>
        <w:spacing w:line="340" w:lineRule="exact"/>
        <w:ind w:left="420" w:leftChars="200" w:firstLine="210" w:firstLineChars="100"/>
        <w:textAlignment w:val="auto"/>
        <w:rPr>
          <w:rFonts w:hint="default"/>
        </w:rPr>
      </w:pPr>
      <w:r>
        <w:rPr>
          <w:rFonts w:hint="eastAsia"/>
        </w:rPr>
        <w:t>決算書や業務報告書等（貸借対照表及び損益計算書が記載されたもの）を添付又は記載すること。</w:t>
      </w:r>
    </w:p>
    <w:p>
      <w:pPr>
        <w:pStyle w:val="0"/>
        <w:suppressAutoHyphens w:val="0"/>
        <w:kinsoku w:val="1"/>
        <w:wordWrap w:val="1"/>
        <w:overflowPunct w:val="1"/>
        <w:spacing w:line="340" w:lineRule="exact"/>
        <w:ind w:left="525" w:leftChars="200" w:hanging="105" w:hangingChars="50"/>
        <w:textAlignment w:val="auto"/>
        <w:rPr>
          <w:rFonts w:hint="default"/>
          <w:dstrike w:val="1"/>
        </w:rPr>
      </w:pPr>
    </w:p>
    <w:p>
      <w:pPr>
        <w:pStyle w:val="0"/>
        <w:suppressAutoHyphens w:val="0"/>
        <w:kinsoku w:val="1"/>
        <w:wordWrap w:val="1"/>
        <w:overflowPunct w:val="1"/>
        <w:spacing w:line="340" w:lineRule="exact"/>
        <w:ind w:left="525" w:leftChars="200" w:hanging="105" w:hangingChars="50"/>
        <w:textAlignment w:val="auto"/>
        <w:rPr>
          <w:rFonts w:hint="default"/>
          <w:dstrike w:val="1"/>
        </w:rPr>
      </w:pPr>
    </w:p>
    <w:p>
      <w:pPr>
        <w:pStyle w:val="0"/>
        <w:suppressAutoHyphens w:val="0"/>
        <w:kinsoku w:val="1"/>
        <w:wordWrap w:val="1"/>
        <w:overflowPunct w:val="1"/>
        <w:spacing w:line="340" w:lineRule="exact"/>
        <w:ind w:left="525" w:leftChars="200" w:hanging="105" w:hangingChars="50"/>
        <w:textAlignment w:val="auto"/>
        <w:rPr>
          <w:rFonts w:hint="eastAsia"/>
          <w:d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eastAsia"/>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eastAsia"/>
          <w:strike w:val="1"/>
        </w:rPr>
      </w:pP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20" w:lineRule="exact"/>
        <w:ind w:left="210" w:leftChars="100"/>
        <w:textAlignment w:val="auto"/>
        <w:rPr>
          <w:rFonts w:hint="eastAsia"/>
          <w:strike w:val="1"/>
        </w:rPr>
      </w:pPr>
    </w:p>
    <w:p>
      <w:pPr>
        <w:pStyle w:val="0"/>
        <w:suppressAutoHyphens w:val="0"/>
        <w:kinsoku w:val="1"/>
        <w:wordWrap w:val="1"/>
        <w:overflowPunct w:val="1"/>
        <w:spacing w:line="320" w:lineRule="exact"/>
        <w:ind w:left="210" w:leftChars="100"/>
        <w:textAlignment w:val="auto"/>
        <w:rPr>
          <w:rFonts w:hint="eastAsia"/>
          <w:strike w:val="1"/>
        </w:rPr>
      </w:pPr>
    </w:p>
    <w:p>
      <w:pPr>
        <w:pStyle w:val="15"/>
        <w:adjustRightInd w:val="1"/>
        <w:rPr>
          <w:rFonts w:hint="default"/>
          <w:color w:val="auto"/>
          <w:spacing w:val="2"/>
        </w:rPr>
      </w:pPr>
      <w:r>
        <w:rPr>
          <w:rFonts w:hint="eastAsia"/>
          <w:color w:val="auto"/>
        </w:rPr>
        <w:t>別記様式第８号（要領第２の６、省令第</w:t>
      </w:r>
      <w:r>
        <w:rPr>
          <w:rFonts w:hint="eastAsia"/>
          <w:color w:val="auto"/>
        </w:rPr>
        <w:t>21</w:t>
      </w:r>
      <w:r>
        <w:rPr>
          <w:rFonts w:hint="eastAsia"/>
          <w:color w:val="auto"/>
        </w:rPr>
        <w:t>条第１項、省令第</w:t>
      </w:r>
      <w:r>
        <w:rPr>
          <w:rFonts w:hint="eastAsia"/>
          <w:color w:val="auto"/>
        </w:rPr>
        <w:t>30</w:t>
      </w:r>
      <w:r>
        <w:rPr>
          <w:rFonts w:hint="eastAsia"/>
          <w:color w:val="auto"/>
        </w:rPr>
        <w:t>条第１項関係）</w:t>
      </w:r>
    </w:p>
    <w:p>
      <w:pPr>
        <w:pStyle w:val="0"/>
        <w:suppressAutoHyphens w:val="0"/>
        <w:kinsoku w:val="1"/>
        <w:wordWrap w:val="1"/>
        <w:overflowPunct w:val="1"/>
        <w:spacing w:line="320" w:lineRule="exact"/>
        <w:ind w:left="210" w:leftChars="100"/>
        <w:textAlignment w:val="auto"/>
        <w:rPr>
          <w:rFonts w:hint="default"/>
          <w:strike w:val="1"/>
        </w:rPr>
      </w:pPr>
    </w:p>
    <w:p>
      <w:pPr>
        <w:pStyle w:val="0"/>
        <w:suppressAutoHyphens w:val="0"/>
        <w:kinsoku w:val="1"/>
        <w:wordWrap w:val="1"/>
        <w:overflowPunct w:val="1"/>
        <w:spacing w:line="340" w:lineRule="exact"/>
        <w:jc w:val="center"/>
        <w:textAlignment w:val="auto"/>
        <w:rPr>
          <w:rFonts w:hint="default"/>
        </w:rPr>
      </w:pPr>
      <w:r>
        <w:rPr>
          <w:rFonts w:hint="eastAsia"/>
        </w:rPr>
        <w:t>運営状況報告書兼事業報告書</w:t>
      </w:r>
    </w:p>
    <w:p>
      <w:pPr>
        <w:pStyle w:val="0"/>
        <w:suppressAutoHyphens w:val="0"/>
        <w:kinsoku w:val="1"/>
        <w:wordWrap w:val="1"/>
        <w:overflowPunct w:val="1"/>
        <w:spacing w:line="340" w:lineRule="exact"/>
        <w:jc w:val="center"/>
        <w:textAlignment w:val="auto"/>
        <w:rPr>
          <w:rFonts w:hint="default"/>
        </w:rPr>
      </w:pPr>
      <w:r>
        <w:rPr>
          <w:rFonts w:hint="eastAsia"/>
        </w:rPr>
        <w:t>（</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日から</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北海道知事　　　　　　　　　様</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autoSpaceDE w:val="1"/>
        <w:autoSpaceDN w:val="1"/>
        <w:adjustRightInd w:val="1"/>
        <w:spacing w:line="340" w:lineRule="exact"/>
        <w:ind w:firstLine="210"/>
        <w:jc w:val="right"/>
        <w:rPr>
          <w:rFonts w:hint="default"/>
          <w:spacing w:val="2"/>
        </w:rPr>
      </w:pPr>
      <w:r>
        <w:rPr>
          <w:rFonts w:hint="eastAsia"/>
        </w:rPr>
        <w:t>年　　月　　日提出</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名　</w:t>
      </w:r>
      <w:r>
        <w:rPr>
          <w:rFonts w:hint="eastAsia"/>
        </w:rPr>
        <w:t xml:space="preserve">  </w:t>
      </w:r>
      <w:r>
        <w:rPr>
          <w:rFonts w:hint="eastAsia"/>
        </w:rPr>
        <w:t>　　　　　　称</w:t>
      </w:r>
    </w:p>
    <w:p>
      <w:pPr>
        <w:pStyle w:val="0"/>
        <w:suppressAutoHyphens w:val="0"/>
        <w:kinsoku w:val="1"/>
        <w:autoSpaceDE w:val="1"/>
        <w:autoSpaceDN w:val="1"/>
        <w:adjustRightInd w:val="1"/>
        <w:spacing w:line="340" w:lineRule="exact"/>
        <w:ind w:firstLine="210"/>
        <w:jc w:val="right"/>
        <w:rPr>
          <w:rFonts w:hint="default"/>
          <w:spacing w:val="2"/>
        </w:rPr>
      </w:pPr>
      <w:r>
        <w:rPr>
          <w:rFonts w:hint="eastAsia"/>
        </w:rPr>
        <w:t>住　</w:t>
      </w:r>
      <w:r>
        <w:rPr>
          <w:rFonts w:hint="eastAsia"/>
        </w:rPr>
        <w:t xml:space="preserve">  </w:t>
      </w:r>
      <w:r>
        <w:rPr>
          <w:rFonts w:hint="eastAsia"/>
        </w:rPr>
        <w:t>　　　　　　所</w:t>
      </w:r>
    </w:p>
    <w:p>
      <w:pPr>
        <w:pStyle w:val="0"/>
        <w:suppressAutoHyphens w:val="0"/>
        <w:kinsoku w:val="1"/>
        <w:wordWrap w:val="1"/>
        <w:autoSpaceDE w:val="1"/>
        <w:autoSpaceDN w:val="1"/>
        <w:adjustRightInd w:val="1"/>
        <w:spacing w:line="340" w:lineRule="exact"/>
        <w:ind w:firstLine="210"/>
        <w:jc w:val="right"/>
        <w:rPr>
          <w:rFonts w:hint="default"/>
          <w:spacing w:val="2"/>
        </w:rPr>
      </w:pPr>
      <w:r>
        <w:rPr>
          <w:rFonts w:hint="eastAsia"/>
        </w:rPr>
        <w:t>代表者の役職及び氏名</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卸売市場法第</w:t>
      </w:r>
      <w:r>
        <w:rPr>
          <w:rFonts w:hint="default"/>
        </w:rPr>
        <w:t xml:space="preserve">14 </w:t>
      </w:r>
      <w:r>
        <w:rPr>
          <w:rFonts w:hint="eastAsia"/>
        </w:rPr>
        <w:t>条において読み替えて準用する同法第</w:t>
      </w:r>
      <w:r>
        <w:rPr>
          <w:rFonts w:hint="default"/>
        </w:rPr>
        <w:t>12</w:t>
      </w:r>
      <w:r>
        <w:rPr>
          <w:rFonts w:hint="eastAsia"/>
        </w:rPr>
        <w:t>条第１項の規定により、当該地方卸売市場の運営の状況について、次のとおり報告します。</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１．用紙の大きさは、日本工業規格Ａ４とすること。</w:t>
      </w:r>
    </w:p>
    <w:p>
      <w:pPr>
        <w:pStyle w:val="0"/>
        <w:suppressAutoHyphens w:val="0"/>
        <w:kinsoku w:val="1"/>
        <w:wordWrap w:val="1"/>
        <w:overflowPunct w:val="1"/>
        <w:spacing w:line="340" w:lineRule="exact"/>
        <w:textAlignment w:val="auto"/>
        <w:rPr>
          <w:rFonts w:hint="default"/>
        </w:rPr>
      </w:pPr>
      <w:r>
        <w:rPr>
          <w:rFonts w:hint="eastAsia"/>
        </w:rPr>
        <w:t>２．花きの取扱いの数量については、記載を省略することができる。</w:t>
      </w:r>
    </w:p>
    <w:p>
      <w:pPr>
        <w:pStyle w:val="0"/>
        <w:suppressAutoHyphens w:val="0"/>
        <w:kinsoku w:val="1"/>
        <w:wordWrap w:val="1"/>
        <w:overflowPunct w:val="1"/>
        <w:spacing w:line="340" w:lineRule="exact"/>
        <w:ind w:firstLine="315" w:firstLineChars="150"/>
        <w:textAlignment w:val="auto"/>
        <w:rPr>
          <w:rFonts w:hint="default"/>
        </w:rPr>
      </w:pPr>
    </w:p>
    <w:p>
      <w:pPr>
        <w:pStyle w:val="0"/>
        <w:suppressAutoHyphens w:val="0"/>
        <w:kinsoku w:val="1"/>
        <w:wordWrap w:val="1"/>
        <w:overflowPunct w:val="1"/>
        <w:spacing w:line="340" w:lineRule="exact"/>
        <w:ind w:firstLine="315" w:firstLineChars="150"/>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１</w:t>
      </w:r>
      <w:r>
        <w:rPr>
          <w:rFonts w:hint="default"/>
        </w:rPr>
        <w:t xml:space="preserve"> </w:t>
      </w:r>
      <w:r>
        <w:rPr>
          <w:rFonts w:hint="eastAsia"/>
        </w:rPr>
        <w:t>卸売市場の業務の運営体制の状況</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（記載上の注意）</w:t>
      </w:r>
    </w:p>
    <w:p>
      <w:pPr>
        <w:pStyle w:val="0"/>
        <w:suppressAutoHyphens w:val="0"/>
        <w:kinsoku w:val="1"/>
        <w:wordWrap w:val="1"/>
        <w:overflowPunct w:val="1"/>
        <w:spacing w:line="340" w:lineRule="exact"/>
        <w:ind w:firstLine="420" w:firstLineChars="200"/>
        <w:textAlignment w:val="auto"/>
        <w:rPr>
          <w:rFonts w:hint="default"/>
        </w:rPr>
      </w:pPr>
      <w:r>
        <w:rPr>
          <w:rFonts w:hint="eastAsia"/>
        </w:rPr>
        <w:t>１．当該年度末時点の運営体制について組織図で示し、これに各部門を担当する役</w:t>
      </w:r>
    </w:p>
    <w:p>
      <w:pPr>
        <w:pStyle w:val="0"/>
        <w:suppressAutoHyphens w:val="0"/>
        <w:kinsoku w:val="1"/>
        <w:wordWrap w:val="1"/>
        <w:overflowPunct w:val="1"/>
        <w:spacing w:line="340" w:lineRule="exact"/>
        <w:ind w:firstLine="630" w:firstLineChars="300"/>
        <w:textAlignment w:val="auto"/>
        <w:rPr>
          <w:rFonts w:hint="default"/>
        </w:rPr>
      </w:pPr>
      <w:r>
        <w:rPr>
          <w:rFonts w:hint="eastAsia"/>
        </w:rPr>
        <w:t>員の氏名、担当業務の従事職員数及び業務の概要を付記すること。</w:t>
      </w:r>
    </w:p>
    <w:p>
      <w:pPr>
        <w:pStyle w:val="0"/>
        <w:suppressAutoHyphens w:val="0"/>
        <w:kinsoku w:val="1"/>
        <w:wordWrap w:val="1"/>
        <w:overflowPunct w:val="1"/>
        <w:spacing w:line="340" w:lineRule="exact"/>
        <w:textAlignment w:val="auto"/>
        <w:rPr>
          <w:rFonts w:hint="eastAsia"/>
        </w:rPr>
      </w:pPr>
      <w:r>
        <w:rPr>
          <w:rFonts w:hint="eastAsia"/>
        </w:rPr>
        <w:t>　　２．開設者と卸売業者を明示すること。</w:t>
      </w:r>
    </w:p>
    <w:p>
      <w:pPr>
        <w:pStyle w:val="0"/>
        <w:suppressAutoHyphens w:val="0"/>
        <w:kinsoku w:val="1"/>
        <w:wordWrap w:val="1"/>
        <w:overflowPunct w:val="1"/>
        <w:spacing w:line="340" w:lineRule="exact"/>
        <w:ind w:firstLine="630" w:firstLineChars="300"/>
        <w:textAlignment w:val="auto"/>
        <w:rPr>
          <w:rFonts w:hint="default"/>
        </w:rPr>
      </w:pPr>
    </w:p>
    <w:p>
      <w:pPr>
        <w:pStyle w:val="0"/>
        <w:suppressAutoHyphens w:val="0"/>
        <w:kinsoku w:val="1"/>
        <w:wordWrap w:val="1"/>
        <w:overflowPunct w:val="1"/>
        <w:spacing w:line="340" w:lineRule="exact"/>
        <w:ind w:firstLine="630" w:firstLineChars="300"/>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２</w:t>
      </w:r>
      <w:r>
        <w:rPr>
          <w:rFonts w:hint="default"/>
        </w:rPr>
        <w:t xml:space="preserve"> </w:t>
      </w:r>
      <w:r>
        <w:rPr>
          <w:rFonts w:hint="eastAsia"/>
        </w:rPr>
        <w:t>組織に関する事項</w:t>
      </w:r>
    </w:p>
    <w:p>
      <w:pPr>
        <w:pStyle w:val="0"/>
        <w:suppressAutoHyphens w:val="0"/>
        <w:kinsoku w:val="1"/>
        <w:wordWrap w:val="1"/>
        <w:overflowPunct w:val="1"/>
        <w:spacing w:line="340" w:lineRule="exact"/>
        <w:textAlignment w:val="auto"/>
        <w:rPr>
          <w:rFonts w:hint="default"/>
          <w:strike w:val="1"/>
        </w:rPr>
      </w:pPr>
    </w:p>
    <w:p>
      <w:pPr>
        <w:pStyle w:val="0"/>
        <w:suppressAutoHyphens w:val="0"/>
        <w:kinsoku w:val="1"/>
        <w:wordWrap w:val="1"/>
        <w:overflowPunct w:val="1"/>
        <w:spacing w:line="340" w:lineRule="exact"/>
        <w:ind w:firstLine="315" w:firstLineChars="150"/>
        <w:textAlignment w:val="auto"/>
        <w:rPr>
          <w:rFonts w:hint="default"/>
        </w:rPr>
      </w:pPr>
      <w:r>
        <w:rPr>
          <w:rFonts w:hint="default"/>
        </w:rPr>
        <w:t xml:space="preserve">(1) </w:t>
      </w:r>
      <w:r>
        <w:rPr>
          <w:rFonts w:hint="eastAsia"/>
        </w:rPr>
        <w:t>役員の略歴</w:t>
      </w:r>
    </w:p>
    <w:tbl>
      <w:tblPr>
        <w:tblStyle w:val="11"/>
        <w:tblW w:w="9214"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60"/>
        <w:gridCol w:w="2693"/>
        <w:gridCol w:w="1276"/>
        <w:gridCol w:w="3685"/>
      </w:tblGrid>
      <w:tr>
        <w:trPr/>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役名及び職名</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氏　　　名</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生年月日</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住所</w:t>
            </w:r>
          </w:p>
        </w:tc>
      </w:tr>
      <w:tr>
        <w:trPr/>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eastAsia" w:ascii="ＭＳ 明朝" w:hAnsi="ＭＳ 明朝" w:eastAsia="游明朝"/>
                <w:color w:val="auto"/>
                <w:spacing w:val="2"/>
                <w:sz w:val="21"/>
              </w:rPr>
            </w:pPr>
          </w:p>
        </w:tc>
      </w:tr>
    </w:tbl>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default"/>
        </w:rPr>
        <w:t xml:space="preserve"> (2) </w:t>
      </w:r>
      <w:r>
        <w:rPr>
          <w:rFonts w:hint="eastAsia"/>
        </w:rPr>
        <w:t>役員及び従業員の状況</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2268"/>
        <w:gridCol w:w="1418"/>
        <w:gridCol w:w="1276"/>
        <w:gridCol w:w="1842"/>
        <w:gridCol w:w="1808"/>
      </w:tblGrid>
      <w:tr>
        <w:trPr/>
        <w:tc>
          <w:tcPr>
            <w:tcW w:w="283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区　　分</w:t>
            </w:r>
          </w:p>
        </w:tc>
        <w:tc>
          <w:tcPr>
            <w:tcW w:w="269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人　　数</w:t>
            </w:r>
          </w:p>
        </w:tc>
        <w:tc>
          <w:tcPr>
            <w:tcW w:w="18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平均年齢</w:t>
            </w:r>
          </w:p>
        </w:tc>
        <w:tc>
          <w:tcPr>
            <w:tcW w:w="1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平均勤続年数</w:t>
            </w:r>
          </w:p>
        </w:tc>
      </w:tr>
      <w:tr>
        <w:trPr/>
        <w:tc>
          <w:tcPr>
            <w:tcW w:w="283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41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うち女性</w:t>
            </w:r>
          </w:p>
        </w:tc>
        <w:tc>
          <w:tcPr>
            <w:tcW w:w="18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r>
      <w:tr>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役</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員</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常</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勤</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人</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16"/>
              </w:rPr>
              <w:t>人</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歳</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年</w:t>
            </w: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非</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常</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勤</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小</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計</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従業員</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営　業　関　係</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p>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事　務　関　係</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小</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計</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28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8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臨時職員年間平均雇用人数</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ind w:firstLine="420" w:firstLineChars="200"/>
        <w:textAlignment w:val="auto"/>
        <w:rPr>
          <w:rFonts w:hint="default"/>
        </w:rPr>
      </w:pPr>
      <w:r>
        <w:rPr>
          <w:rFonts w:hint="eastAsia"/>
        </w:rPr>
        <w:t>（記載上の注意）</w:t>
      </w:r>
    </w:p>
    <w:p>
      <w:pPr>
        <w:pStyle w:val="0"/>
        <w:suppressAutoHyphens w:val="0"/>
        <w:kinsoku w:val="1"/>
        <w:wordWrap w:val="1"/>
        <w:overflowPunct w:val="1"/>
        <w:spacing w:line="340" w:lineRule="exact"/>
        <w:ind w:firstLine="525" w:firstLineChars="250"/>
        <w:textAlignment w:val="auto"/>
        <w:rPr>
          <w:rFonts w:hint="default"/>
        </w:rPr>
      </w:pPr>
      <w:r>
        <w:rPr>
          <w:rFonts w:hint="eastAsia"/>
        </w:rPr>
        <w:t>１．従業員との兼務役員は、役員の項に記載すること。</w:t>
      </w:r>
    </w:p>
    <w:p>
      <w:pPr>
        <w:pStyle w:val="0"/>
        <w:suppressAutoHyphens w:val="0"/>
        <w:kinsoku w:val="1"/>
        <w:wordWrap w:val="1"/>
        <w:overflowPunct w:val="1"/>
        <w:spacing w:line="340" w:lineRule="exact"/>
        <w:ind w:left="630" w:leftChars="250" w:hanging="105" w:hangingChars="50"/>
        <w:textAlignment w:val="auto"/>
        <w:rPr>
          <w:rFonts w:hint="default"/>
        </w:rPr>
      </w:pPr>
      <w:r>
        <w:rPr>
          <w:rFonts w:hint="eastAsia"/>
        </w:rPr>
        <w:t>２．臨時職員年間平均雇用人数の項には、当該事業年度において雇用した延日数を当該事業年度の営業日数で除して得た数値の小数点以下を四捨五入して整数で記載すること。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315" w:firstLineChars="150"/>
        <w:textAlignment w:val="auto"/>
        <w:rPr>
          <w:rFonts w:hint="default"/>
        </w:rPr>
      </w:pPr>
      <w:r>
        <w:rPr>
          <w:rFonts w:hint="default"/>
        </w:rPr>
        <w:t xml:space="preserve">(3) </w:t>
      </w:r>
      <w:r>
        <w:rPr>
          <w:rFonts w:hint="eastAsia"/>
        </w:rPr>
        <w:t>株主構成</w:t>
      </w:r>
    </w:p>
    <w:tbl>
      <w:tblPr>
        <w:tblStyle w:val="11"/>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7"/>
        <w:gridCol w:w="866"/>
        <w:gridCol w:w="883"/>
        <w:gridCol w:w="883"/>
        <w:gridCol w:w="883"/>
        <w:gridCol w:w="883"/>
        <w:gridCol w:w="883"/>
        <w:gridCol w:w="885"/>
        <w:gridCol w:w="885"/>
      </w:tblGrid>
      <w:tr>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区分</w:t>
            </w:r>
          </w:p>
        </w:tc>
        <w:tc>
          <w:tcPr>
            <w:tcW w:w="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役員</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従業員</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出荷者</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仲</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卸</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者</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売</w:t>
            </w:r>
            <w:r>
              <w:rPr>
                <w:rFonts w:hint="default" w:ascii="ＭＳ 明朝" w:hAnsi="ＭＳ 明朝" w:eastAsia="ＭＳ 明朝"/>
                <w:color w:val="auto"/>
                <w:spacing w:val="2"/>
                <w:sz w:val="21"/>
              </w:rPr>
              <w:t xml:space="preserve">  </w:t>
            </w:r>
            <w:r>
              <w:rPr>
                <w:rFonts w:hint="eastAsia" w:ascii="ＭＳ 明朝" w:hAnsi="ＭＳ 明朝" w:eastAsia="ＭＳ 明朝"/>
                <w:color w:val="auto"/>
                <w:spacing w:val="2"/>
                <w:sz w:val="21"/>
              </w:rPr>
              <w:t>買</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参加者</w:t>
            </w: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開設者</w:t>
            </w: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その他</w:t>
            </w: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合計</w:t>
            </w:r>
          </w:p>
        </w:tc>
      </w:tr>
      <w:tr>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所有株式数</w:t>
            </w:r>
          </w:p>
        </w:tc>
        <w:tc>
          <w:tcPr>
            <w:tcW w:w="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r>
      <w:tr>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所有する株式数の割合</w:t>
            </w:r>
          </w:p>
        </w:tc>
        <w:tc>
          <w:tcPr>
            <w:tcW w:w="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100.00</w:t>
            </w:r>
          </w:p>
        </w:tc>
      </w:tr>
    </w:tbl>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525" w:firstLineChars="250"/>
        <w:textAlignment w:val="auto"/>
        <w:rPr>
          <w:rFonts w:hint="default"/>
        </w:rPr>
      </w:pPr>
      <w:r>
        <w:rPr>
          <w:rFonts w:hint="default"/>
        </w:rPr>
        <w:t xml:space="preserve">   </w:t>
      </w:r>
      <w:r>
        <w:rPr>
          <w:rFonts w:hint="eastAsia"/>
        </w:rPr>
        <w:t>大口株主の名簿（上位</w:t>
      </w:r>
      <w:r>
        <w:rPr>
          <w:rFonts w:hint="default"/>
        </w:rPr>
        <w:t>10</w:t>
      </w:r>
      <w:r>
        <w:rPr>
          <w:rFonts w:hint="eastAsia"/>
        </w:rPr>
        <w:t>位まで）</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85"/>
        <w:gridCol w:w="2648"/>
        <w:gridCol w:w="2230"/>
        <w:gridCol w:w="2516"/>
      </w:tblGrid>
      <w:tr>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氏名又は名称</w:t>
            </w:r>
          </w:p>
        </w:tc>
        <w:tc>
          <w:tcPr>
            <w:tcW w:w="2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住所</w:t>
            </w:r>
          </w:p>
        </w:tc>
        <w:tc>
          <w:tcPr>
            <w:tcW w:w="2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所有株式数</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所有する株式数の割合</w:t>
            </w:r>
          </w:p>
        </w:tc>
      </w:tr>
      <w:tr>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2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2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tc>
        <w:tc>
          <w:tcPr>
            <w:tcW w:w="264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2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ind w:firstLine="420" w:firstLineChars="200"/>
        <w:textAlignment w:val="auto"/>
        <w:rPr>
          <w:rFonts w:hint="default"/>
        </w:rPr>
      </w:pPr>
      <w:r>
        <w:rPr>
          <w:rFonts w:hint="eastAsia"/>
        </w:rPr>
        <w:t>（記載上の注意）</w:t>
      </w:r>
    </w:p>
    <w:p>
      <w:pPr>
        <w:pStyle w:val="0"/>
        <w:suppressAutoHyphens w:val="0"/>
        <w:kinsoku w:val="1"/>
        <w:wordWrap w:val="1"/>
        <w:overflowPunct w:val="1"/>
        <w:spacing w:line="340" w:lineRule="exact"/>
        <w:ind w:left="840" w:leftChars="300" w:hanging="210" w:hangingChars="100"/>
        <w:textAlignment w:val="auto"/>
        <w:rPr>
          <w:rFonts w:hint="default"/>
        </w:rPr>
      </w:pPr>
      <w:r>
        <w:rPr>
          <w:rFonts w:hint="eastAsia"/>
        </w:rPr>
        <w:t>１．売買参加者とは、仲卸業者以外の買受人であって、開設者による承認、登録等を行っている者をいう。以下同じ。</w:t>
      </w:r>
    </w:p>
    <w:p>
      <w:pPr>
        <w:pStyle w:val="0"/>
        <w:suppressAutoHyphens w:val="0"/>
        <w:kinsoku w:val="1"/>
        <w:wordWrap w:val="1"/>
        <w:overflowPunct w:val="1"/>
        <w:spacing w:line="340" w:lineRule="exact"/>
        <w:textAlignment w:val="auto"/>
        <w:rPr>
          <w:rFonts w:hint="default"/>
        </w:rPr>
      </w:pPr>
      <w:r>
        <w:rPr>
          <w:rFonts w:hint="eastAsia"/>
        </w:rPr>
        <w:t>３</w:t>
      </w:r>
      <w:r>
        <w:rPr>
          <w:rFonts w:hint="default"/>
        </w:rPr>
        <w:t xml:space="preserve"> </w:t>
      </w:r>
      <w:r>
        <w:rPr>
          <w:rFonts w:hint="eastAsia"/>
        </w:rPr>
        <w:t>卸売業務の状況</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ind w:firstLine="105" w:firstLineChars="50"/>
        <w:textAlignment w:val="auto"/>
        <w:rPr>
          <w:rFonts w:hint="default"/>
        </w:rPr>
      </w:pPr>
      <w:r>
        <w:rPr>
          <w:rFonts w:hint="default"/>
        </w:rPr>
        <w:t>(1)</w:t>
      </w:r>
      <w:r>
        <w:rPr>
          <w:rFonts w:hint="eastAsia"/>
        </w:rPr>
        <w:t>収支の状況</w:t>
      </w:r>
    </w:p>
    <w:p>
      <w:pPr>
        <w:pStyle w:val="0"/>
        <w:suppressAutoHyphens w:val="0"/>
        <w:kinsoku w:val="1"/>
        <w:wordWrap w:val="1"/>
        <w:overflowPunct w:val="1"/>
        <w:spacing w:line="340" w:lineRule="exact"/>
        <w:textAlignment w:val="auto"/>
        <w:rPr>
          <w:rFonts w:hint="eastAsia"/>
        </w:rPr>
      </w:pPr>
    </w:p>
    <w:p>
      <w:pPr>
        <w:pStyle w:val="15"/>
        <w:adjustRightInd w:val="1"/>
        <w:rPr>
          <w:rFonts w:hint="default"/>
          <w:color w:val="auto"/>
        </w:rPr>
      </w:pPr>
      <w:r>
        <w:rPr>
          <w:rFonts w:hint="eastAsia"/>
          <w:color w:val="auto"/>
        </w:rPr>
        <w:t>（記載上の注意）</w:t>
      </w:r>
    </w:p>
    <w:p>
      <w:pPr>
        <w:pStyle w:val="0"/>
        <w:suppressAutoHyphens w:val="0"/>
        <w:kinsoku w:val="1"/>
        <w:wordWrap w:val="1"/>
        <w:overflowPunct w:val="1"/>
        <w:spacing w:line="340" w:lineRule="exact"/>
        <w:ind w:left="420" w:leftChars="100" w:hanging="210" w:hangingChars="100"/>
        <w:textAlignment w:val="auto"/>
        <w:rPr>
          <w:rFonts w:hint="default"/>
          <w:strike w:val="1"/>
        </w:rPr>
      </w:pPr>
      <w:r>
        <w:rPr>
          <w:rFonts w:hint="eastAsia"/>
        </w:rPr>
        <w:t>１．①当該年度の貸借対照表及び損益計算書並びに②次年度の事業計画書（収支予算書等）を添付又は記載すること。</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default"/>
        </w:rPr>
        <w:t xml:space="preserve"> (</w:t>
      </w:r>
      <w:r>
        <w:rPr>
          <w:rFonts w:hint="eastAsia"/>
        </w:rPr>
        <w:t>2</w:t>
      </w:r>
      <w:r>
        <w:rPr>
          <w:rFonts w:hint="default"/>
        </w:rPr>
        <w:t xml:space="preserve">) </w:t>
      </w:r>
      <w:r>
        <w:rPr>
          <w:rFonts w:hint="eastAsia"/>
        </w:rPr>
        <w:t>卸売業務に係る取扱品目についての取扱高及び売上損益</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0" w:lastRow="0" w:firstColumn="0" w:lastColumn="0" w:noHBand="1" w:noVBand="1" w:val="0600"/>
      </w:tblPr>
      <w:tblGrid>
        <w:gridCol w:w="1050"/>
        <w:gridCol w:w="774"/>
        <w:gridCol w:w="1293"/>
        <w:gridCol w:w="927"/>
        <w:gridCol w:w="685"/>
        <w:gridCol w:w="1061"/>
        <w:gridCol w:w="1151"/>
        <w:gridCol w:w="685"/>
        <w:gridCol w:w="1061"/>
        <w:gridCol w:w="1151"/>
      </w:tblGrid>
      <w:tr>
        <w:trPr>
          <w:cantSplit/>
          <w:trHeight w:val="480" w:hRule="exact"/>
        </w:trPr>
        <w:tc>
          <w:tcPr>
            <w:tcW w:w="53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種類</w:t>
            </w:r>
          </w:p>
        </w:tc>
        <w:tc>
          <w:tcPr>
            <w:tcW w:w="152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uppressAutoHyphens w:val="0"/>
              <w:kinsoku w:val="1"/>
              <w:wordWrap w:val="1"/>
              <w:overflowPunct w:val="1"/>
              <w:autoSpaceDE w:val="1"/>
              <w:autoSpaceDN w:val="1"/>
              <w:adjustRightInd w:val="1"/>
              <w:jc w:val="center"/>
              <w:textAlignment w:val="auto"/>
              <w:rPr>
                <w:rFonts w:hint="default" w:ascii="ＭＳ 明朝" w:hAnsi="ＭＳ 明朝" w:eastAsia="ＭＳ 明朝"/>
                <w:snapToGrid w:val="0"/>
                <w:sz w:val="21"/>
              </w:rPr>
            </w:pPr>
            <w:r>
              <w:rPr>
                <w:rFonts w:hint="eastAsia" w:ascii="ＭＳ 明朝" w:hAnsi="ＭＳ 明朝" w:eastAsia="ＭＳ 明朝"/>
                <w:snapToGrid w:val="0"/>
                <w:sz w:val="21"/>
              </w:rPr>
              <w:t>委</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託</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販</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売</w:t>
            </w:r>
          </w:p>
        </w:tc>
        <w:tc>
          <w:tcPr>
            <w:tcW w:w="147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ind w:left="277"/>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買</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付</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販</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売</w:t>
            </w:r>
          </w:p>
        </w:tc>
        <w:tc>
          <w:tcPr>
            <w:tcW w:w="147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uppressAutoHyphens w:val="0"/>
              <w:kinsoku w:val="1"/>
              <w:wordWrap w:val="1"/>
              <w:overflowPunct w:val="1"/>
              <w:autoSpaceDE w:val="1"/>
              <w:autoSpaceDN w:val="1"/>
              <w:adjustRightInd w:val="1"/>
              <w:spacing w:line="340" w:lineRule="exact"/>
              <w:jc w:val="center"/>
              <w:textAlignment w:val="auto"/>
              <w:rPr>
                <w:rFonts w:hint="default" w:ascii="ＭＳ 明朝" w:hAnsi="ＭＳ 明朝" w:eastAsia="ＭＳ 明朝"/>
                <w:snapToGrid w:val="0"/>
                <w:sz w:val="21"/>
              </w:rPr>
            </w:pPr>
            <w:r>
              <w:rPr>
                <w:rFonts w:hint="eastAsia" w:ascii="ＭＳ 明朝" w:hAnsi="ＭＳ 明朝" w:eastAsia="ＭＳ 明朝"/>
                <w:snapToGrid w:val="0"/>
                <w:sz w:val="21"/>
              </w:rPr>
              <w:t>卸</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売</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業</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務</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合</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計</w:t>
            </w:r>
          </w:p>
        </w:tc>
      </w:tr>
      <w:tr>
        <w:trPr>
          <w:cantSplit/>
          <w:trHeight w:val="1468" w:hRule="exact"/>
        </w:trPr>
        <w:tc>
          <w:tcPr>
            <w:tcW w:w="53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金　額</w:t>
            </w:r>
          </w:p>
          <w:p>
            <w:pPr>
              <w:pStyle w:val="0"/>
              <w:widowControl w:val="0"/>
              <w:suppressAutoHyphens w:val="1"/>
              <w:kinsoku w:val="0"/>
              <w:wordWrap w:val="1"/>
              <w:overflowPunct w:val="0"/>
              <w:autoSpaceDE w:val="0"/>
              <w:autoSpaceDN w:val="0"/>
              <w:adjustRightInd w:val="0"/>
              <w:spacing w:line="340" w:lineRule="exact"/>
              <w:ind w:left="-40" w:right="-40"/>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税込み</w:t>
            </w:r>
            <w:r>
              <w:rPr>
                <w:rFonts w:hint="default"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47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委　託</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手数料</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　額</w:t>
            </w:r>
          </w:p>
          <w:p>
            <w:pPr>
              <w:pStyle w:val="0"/>
              <w:widowControl w:val="0"/>
              <w:suppressAutoHyphens w:val="1"/>
              <w:kinsoku w:val="0"/>
              <w:wordWrap w:val="1"/>
              <w:overflowPunct w:val="0"/>
              <w:autoSpaceDE w:val="0"/>
              <w:autoSpaceDN w:val="0"/>
              <w:adjustRightInd w:val="0"/>
              <w:spacing w:line="340" w:lineRule="exact"/>
              <w:ind w:left="-40" w:right="-40"/>
              <w:jc w:val="center"/>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w:t>
            </w:r>
            <w:r>
              <w:rPr>
                <w:rFonts w:hint="eastAsia" w:ascii="ＭＳ 明朝" w:hAnsi="ＭＳ 明朝" w:eastAsia="ＭＳ 明朝"/>
                <w:snapToGrid w:val="0"/>
                <w:sz w:val="21"/>
              </w:rPr>
              <w:t>税込み</w:t>
            </w:r>
            <w:r>
              <w:rPr>
                <w:rFonts w:hint="default" w:ascii="ＭＳ 明朝" w:hAnsi="ＭＳ 明朝" w:eastAsia="ＭＳ 明朝"/>
                <w:snapToGrid w:val="0"/>
                <w:sz w:val="21"/>
              </w:rPr>
              <w:t>)</w:t>
            </w: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買付販</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売利益</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（損失）</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額</w:t>
            </w: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　額</w:t>
            </w:r>
          </w:p>
          <w:p>
            <w:pPr>
              <w:pStyle w:val="0"/>
              <w:widowControl w:val="0"/>
              <w:suppressAutoHyphens w:val="1"/>
              <w:kinsoku w:val="0"/>
              <w:wordWrap w:val="1"/>
              <w:overflowPunct w:val="0"/>
              <w:autoSpaceDE w:val="0"/>
              <w:autoSpaceDN w:val="0"/>
              <w:adjustRightInd w:val="0"/>
              <w:spacing w:line="340" w:lineRule="exact"/>
              <w:ind w:left="-40" w:right="-40"/>
              <w:jc w:val="center"/>
              <w:textAlignment w:val="baseline"/>
              <w:rPr>
                <w:rFonts w:hint="default" w:ascii="ＭＳ 明朝" w:hAnsi="ＭＳ 明朝" w:eastAsia="ＭＳ 明朝"/>
                <w:snapToGrid w:val="0"/>
                <w:sz w:val="21"/>
              </w:rPr>
            </w:pPr>
            <w:r>
              <w:rPr>
                <w:rFonts w:hint="default" w:ascii="ＭＳ 明朝" w:hAnsi="ＭＳ 明朝" w:eastAsia="ＭＳ 明朝"/>
                <w:snapToGrid w:val="0"/>
                <w:sz w:val="21"/>
              </w:rPr>
              <w:t>(</w:t>
            </w:r>
            <w:r>
              <w:rPr>
                <w:rFonts w:hint="eastAsia" w:ascii="ＭＳ 明朝" w:hAnsi="ＭＳ 明朝" w:eastAsia="ＭＳ 明朝"/>
                <w:snapToGrid w:val="0"/>
                <w:sz w:val="21"/>
              </w:rPr>
              <w:t>税込み</w:t>
            </w:r>
            <w:r>
              <w:rPr>
                <w:rFonts w:hint="default"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販売</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利益</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（損失）</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w:t>
            </w:r>
            <w:r>
              <w:rPr>
                <w:rFonts w:hint="default" w:ascii="ＭＳ 明朝" w:hAnsi="ＭＳ 明朝" w:eastAsia="ＭＳ 明朝"/>
                <w:snapToGrid w:val="0"/>
                <w:sz w:val="21"/>
              </w:rPr>
              <w:t xml:space="preserve">  </w:t>
            </w:r>
            <w:r>
              <w:rPr>
                <w:rFonts w:hint="eastAsia" w:ascii="ＭＳ 明朝" w:hAnsi="ＭＳ 明朝" w:eastAsia="ＭＳ 明朝"/>
                <w:snapToGrid w:val="0"/>
                <w:sz w:val="21"/>
              </w:rPr>
              <w:t>額</w:t>
            </w: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　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47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　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16"/>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当期合計</w:t>
            </w:r>
          </w:p>
        </w:tc>
        <w:tc>
          <w:tcPr>
            <w:tcW w:w="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47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前年同期</w:t>
            </w:r>
          </w:p>
        </w:tc>
        <w:tc>
          <w:tcPr>
            <w:tcW w:w="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widowControl w:val="0"/>
              <w:tabs>
                <w:tab w:val="clear" w:pos="4252"/>
                <w:tab w:val="clear" w:pos="8504"/>
              </w:tabs>
              <w:suppressAutoHyphens w:val="1"/>
              <w:kinsoku w:val="0"/>
              <w:wordWrap w:val="1"/>
              <w:overflowPunct w:val="0"/>
              <w:autoSpaceDE w:val="0"/>
              <w:autoSpaceDN w:val="0"/>
              <w:adjustRightInd w:val="0"/>
              <w:snapToGrid w:val="0"/>
              <w:spacing w:line="340" w:lineRule="exact"/>
              <w:textAlignment w:val="baseline"/>
              <w:rPr>
                <w:rFonts w:hint="default" w:ascii="Century" w:hAnsi="Century" w:eastAsia="ＭＳ 明朝"/>
                <w:snapToGrid w:val="0"/>
                <w:sz w:val="21"/>
              </w:rPr>
            </w:pPr>
          </w:p>
        </w:tc>
        <w:tc>
          <w:tcPr>
            <w:tcW w:w="47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r>
      <w:tr>
        <w:trPr>
          <w:cantSplit/>
          <w:trHeight w:val="675" w:hRule="atLeast"/>
        </w:trPr>
        <w:tc>
          <w:tcPr>
            <w:tcW w:w="53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前年同期</w:t>
            </w:r>
            <w:r>
              <w:rPr>
                <w:rFonts w:hint="default" w:ascii="ＭＳ 明朝" w:hAnsi="ＭＳ 明朝" w:eastAsia="ＭＳ 明朝"/>
                <w:snapToGrid w:val="0"/>
                <w:sz w:val="21"/>
              </w:rPr>
              <w:br w:type="textWrapping" w:clear="none"/>
            </w:r>
            <w:r>
              <w:rPr>
                <w:rFonts w:hint="eastAsia" w:ascii="ＭＳ 明朝" w:hAnsi="ＭＳ 明朝" w:eastAsia="ＭＳ 明朝"/>
                <w:snapToGrid w:val="0"/>
                <w:sz w:val="21"/>
              </w:rPr>
              <w:t>対比</w:t>
            </w:r>
          </w:p>
        </w:tc>
        <w:tc>
          <w:tcPr>
            <w:tcW w:w="39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65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4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5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１．種類の欄には、取扱品目の区分に応じ、</w:t>
      </w:r>
    </w:p>
    <w:p>
      <w:pPr>
        <w:pStyle w:val="0"/>
        <w:suppressAutoHyphens w:val="0"/>
        <w:kinsoku w:val="1"/>
        <w:wordWrap w:val="1"/>
        <w:overflowPunct w:val="1"/>
        <w:spacing w:line="340" w:lineRule="exact"/>
        <w:ind w:left="315" w:leftChars="100" w:hanging="105" w:hangingChars="50"/>
        <w:textAlignment w:val="auto"/>
        <w:rPr>
          <w:rFonts w:hint="default"/>
        </w:rPr>
      </w:pPr>
      <w:r>
        <w:rPr>
          <w:rFonts w:hint="eastAsia"/>
        </w:rPr>
        <w:t>①</w:t>
      </w:r>
      <w:r>
        <w:rPr>
          <w:rFonts w:hint="default"/>
        </w:rPr>
        <w:t xml:space="preserve"> </w:t>
      </w:r>
      <w:r>
        <w:rPr>
          <w:rFonts w:hint="eastAsia"/>
        </w:rPr>
        <w:t>野菜及び果実（以下「青果」という。）に属するものにあっては、野菜（輸入に係るものを除く。）、輸入野菜、果実（輸入に係るものを除く。）及び輸入果実</w:t>
      </w:r>
    </w:p>
    <w:p>
      <w:pPr>
        <w:pStyle w:val="0"/>
        <w:suppressAutoHyphens w:val="0"/>
        <w:kinsoku w:val="1"/>
        <w:wordWrap w:val="1"/>
        <w:overflowPunct w:val="1"/>
        <w:spacing w:line="340" w:lineRule="exact"/>
        <w:ind w:firstLine="210" w:firstLineChars="100"/>
        <w:textAlignment w:val="auto"/>
        <w:rPr>
          <w:rFonts w:hint="default"/>
        </w:rPr>
      </w:pPr>
      <w:r>
        <w:rPr>
          <w:rFonts w:hint="eastAsia"/>
        </w:rPr>
        <w:t>②</w:t>
      </w:r>
      <w:r>
        <w:rPr>
          <w:rFonts w:hint="default"/>
        </w:rPr>
        <w:t xml:space="preserve"> </w:t>
      </w:r>
      <w:r>
        <w:rPr>
          <w:rFonts w:hint="eastAsia"/>
        </w:rPr>
        <w:t>生鮮水産物に属するものにあっては、生鮮水産物（冷凍水産物を除く。）及び冷凍水産物</w:t>
      </w:r>
    </w:p>
    <w:p>
      <w:pPr>
        <w:pStyle w:val="0"/>
        <w:suppressAutoHyphens w:val="0"/>
        <w:kinsoku w:val="1"/>
        <w:wordWrap w:val="1"/>
        <w:overflowPunct w:val="1"/>
        <w:spacing w:line="340" w:lineRule="exact"/>
        <w:ind w:left="315" w:leftChars="100" w:hanging="105" w:hangingChars="50"/>
        <w:textAlignment w:val="auto"/>
        <w:rPr>
          <w:rFonts w:hint="default"/>
        </w:rPr>
      </w:pPr>
      <w:r>
        <w:rPr>
          <w:rFonts w:hint="eastAsia"/>
        </w:rPr>
        <w:t>③</w:t>
      </w:r>
      <w:r>
        <w:rPr>
          <w:rFonts w:hint="default"/>
        </w:rPr>
        <w:t xml:space="preserve"> </w:t>
      </w:r>
      <w:r>
        <w:rPr>
          <w:rFonts w:hint="eastAsia"/>
        </w:rPr>
        <w:t>肉類に属するものにあっては、牛枝肉（輸入に係るものを除く。）、牛部分肉（輸入に係るものを除く。）、輸入牛肉、豚枝肉（輸入に係るものを除く。）、豚部分肉（輸入に係るものを除く。）、輸入豚肉及びその他（肉類加工品を除く。）</w:t>
      </w:r>
    </w:p>
    <w:p>
      <w:pPr>
        <w:pStyle w:val="0"/>
        <w:suppressAutoHyphens w:val="0"/>
        <w:kinsoku w:val="1"/>
        <w:wordWrap w:val="1"/>
        <w:overflowPunct w:val="1"/>
        <w:spacing w:line="340" w:lineRule="exact"/>
        <w:ind w:firstLine="210" w:firstLineChars="100"/>
        <w:textAlignment w:val="auto"/>
        <w:rPr>
          <w:rFonts w:hint="eastAsia"/>
        </w:rPr>
      </w:pPr>
      <w:r>
        <w:rPr>
          <w:rFonts w:hint="eastAsia"/>
        </w:rPr>
        <w:t>④</w:t>
      </w:r>
      <w:r>
        <w:rPr>
          <w:rFonts w:hint="default"/>
        </w:rPr>
        <w:t xml:space="preserve"> </w:t>
      </w:r>
      <w:r>
        <w:rPr>
          <w:rFonts w:hint="eastAsia"/>
        </w:rPr>
        <w:t>花きに属するものにあっては、切花、鉢物、枝物、植木及びその他</w:t>
      </w:r>
    </w:p>
    <w:p>
      <w:pPr>
        <w:pStyle w:val="0"/>
        <w:suppressAutoHyphens w:val="0"/>
        <w:kinsoku w:val="1"/>
        <w:wordWrap w:val="1"/>
        <w:overflowPunct w:val="1"/>
        <w:spacing w:line="340" w:lineRule="exact"/>
        <w:ind w:left="315" w:leftChars="100" w:hanging="105" w:hangingChars="50"/>
        <w:textAlignment w:val="auto"/>
        <w:rPr>
          <w:rFonts w:hint="default"/>
        </w:rPr>
      </w:pPr>
      <w:r>
        <w:rPr>
          <w:rFonts w:hint="eastAsia"/>
        </w:rPr>
        <w:t>⑤</w:t>
      </w:r>
      <w:r>
        <w:rPr>
          <w:rFonts w:hint="default"/>
        </w:rPr>
        <w:t xml:space="preserve"> </w:t>
      </w:r>
      <w:r>
        <w:rPr>
          <w:rFonts w:hint="eastAsia"/>
        </w:rPr>
        <w:t>その他の生鮮食料品等に属するものにあっては、農産加工品（つけ物及び青果加工品を除く。）、つけ物、青果加工品（つけ物を除く。）、水産加工品（塩干加工品を除く。）、塩干加工品、肉類加工品及びその他に、それぞれ区分して記載すること。</w:t>
      </w:r>
    </w:p>
    <w:p>
      <w:pPr>
        <w:pStyle w:val="0"/>
        <w:suppressAutoHyphens w:val="0"/>
        <w:kinsoku w:val="1"/>
        <w:wordWrap w:val="1"/>
        <w:overflowPunct w:val="1"/>
        <w:spacing w:line="340" w:lineRule="exact"/>
        <w:ind w:left="210" w:hanging="210" w:hangingChars="100"/>
        <w:textAlignment w:val="auto"/>
        <w:rPr>
          <w:rFonts w:hint="default"/>
        </w:rPr>
      </w:pPr>
      <w:r>
        <w:rPr>
          <w:rFonts w:hint="eastAsia"/>
        </w:rPr>
        <w:t>２．花きの数量の単位は、切花にあってはケース（</w:t>
      </w:r>
      <w:r>
        <w:rPr>
          <w:rFonts w:hint="default"/>
        </w:rPr>
        <w:t xml:space="preserve">100 </w:t>
      </w:r>
      <w:r>
        <w:rPr>
          <w:rFonts w:hint="eastAsia"/>
        </w:rPr>
        <w:t>本を</w:t>
      </w:r>
      <w:r>
        <w:rPr>
          <w:rFonts w:hint="default"/>
        </w:rPr>
        <w:t xml:space="preserve">1 </w:t>
      </w:r>
      <w:r>
        <w:rPr>
          <w:rFonts w:hint="eastAsia"/>
        </w:rPr>
        <w:t>ケースに換算する。）、鉢物にあっては鉢（</w:t>
      </w:r>
      <w:r>
        <w:rPr>
          <w:rFonts w:hint="default"/>
        </w:rPr>
        <w:t xml:space="preserve">1 </w:t>
      </w:r>
      <w:r>
        <w:rPr>
          <w:rFonts w:hint="eastAsia"/>
        </w:rPr>
        <w:t>個</w:t>
      </w:r>
      <w:r>
        <w:rPr>
          <w:rFonts w:hint="default"/>
        </w:rPr>
        <w:t xml:space="preserve">1 </w:t>
      </w:r>
      <w:r>
        <w:rPr>
          <w:rFonts w:hint="eastAsia"/>
        </w:rPr>
        <w:t>鉢とする。）、枝物にあっては束（</w:t>
      </w:r>
      <w:r>
        <w:rPr>
          <w:rFonts w:hint="default"/>
        </w:rPr>
        <w:t xml:space="preserve">100 </w:t>
      </w:r>
      <w:r>
        <w:rPr>
          <w:rFonts w:hint="eastAsia"/>
        </w:rPr>
        <w:t>本を</w:t>
      </w:r>
      <w:r>
        <w:rPr>
          <w:rFonts w:hint="default"/>
        </w:rPr>
        <w:t xml:space="preserve">1 </w:t>
      </w:r>
      <w:r>
        <w:rPr>
          <w:rFonts w:hint="eastAsia"/>
        </w:rPr>
        <w:t>束に換算する。）、植木にあっては本（</w:t>
      </w:r>
      <w:r>
        <w:rPr>
          <w:rFonts w:hint="default"/>
        </w:rPr>
        <w:t xml:space="preserve">1 </w:t>
      </w:r>
      <w:r>
        <w:rPr>
          <w:rFonts w:hint="eastAsia"/>
        </w:rPr>
        <w:t>個</w:t>
      </w:r>
      <w:r>
        <w:rPr>
          <w:rFonts w:hint="default"/>
        </w:rPr>
        <w:t xml:space="preserve">1 </w:t>
      </w:r>
      <w:r>
        <w:rPr>
          <w:rFonts w:hint="eastAsia"/>
        </w:rPr>
        <w:t>本とする。）とする。</w:t>
      </w:r>
    </w:p>
    <w:p>
      <w:pPr>
        <w:pStyle w:val="0"/>
        <w:suppressAutoHyphens w:val="0"/>
        <w:kinsoku w:val="1"/>
        <w:wordWrap w:val="1"/>
        <w:overflowPunct w:val="1"/>
        <w:spacing w:line="340" w:lineRule="exact"/>
        <w:ind w:left="210" w:hanging="210" w:hangingChars="100"/>
        <w:textAlignment w:val="auto"/>
        <w:rPr>
          <w:rFonts w:hint="default"/>
        </w:rPr>
      </w:pPr>
    </w:p>
    <w:p>
      <w:pPr>
        <w:pStyle w:val="0"/>
        <w:suppressAutoHyphens w:val="0"/>
        <w:kinsoku w:val="1"/>
        <w:wordWrap w:val="1"/>
        <w:overflowPunct w:val="1"/>
        <w:spacing w:line="340" w:lineRule="exact"/>
        <w:ind w:left="210" w:hanging="210" w:hangingChars="100"/>
        <w:textAlignment w:val="auto"/>
        <w:rPr>
          <w:rFonts w:hint="default"/>
        </w:rPr>
      </w:pPr>
    </w:p>
    <w:p>
      <w:pPr>
        <w:pStyle w:val="0"/>
        <w:suppressAutoHyphens w:val="0"/>
        <w:kinsoku w:val="1"/>
        <w:wordWrap w:val="1"/>
        <w:overflowPunct w:val="1"/>
        <w:spacing w:line="340" w:lineRule="exact"/>
        <w:ind w:left="210" w:hanging="210" w:hangingChars="100"/>
        <w:textAlignment w:val="auto"/>
        <w:rPr>
          <w:rFonts w:hint="default"/>
        </w:rPr>
      </w:pPr>
    </w:p>
    <w:p>
      <w:pPr>
        <w:pStyle w:val="0"/>
        <w:suppressAutoHyphens w:val="0"/>
        <w:kinsoku w:val="1"/>
        <w:wordWrap w:val="1"/>
        <w:overflowPunct w:val="1"/>
        <w:spacing w:line="340" w:lineRule="exact"/>
        <w:ind w:left="210" w:hanging="210" w:hangingChars="100"/>
        <w:textAlignment w:val="auto"/>
        <w:rPr>
          <w:rFonts w:hint="eastAsia"/>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textAlignment w:val="auto"/>
        <w:rPr>
          <w:rFonts w:hint="default"/>
        </w:rPr>
      </w:pPr>
      <w:r>
        <w:rPr>
          <w:rFonts w:hint="default"/>
        </w:rPr>
        <w:t xml:space="preserve">(3) </w:t>
      </w:r>
      <w:r>
        <w:rPr>
          <w:rFonts w:hint="eastAsia"/>
        </w:rPr>
        <w:t>集荷先別取扱高の状況</w:t>
      </w:r>
    </w:p>
    <w:tbl>
      <w:tblPr>
        <w:tblStyle w:val="11"/>
        <w:tblW w:w="96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72"/>
        <w:gridCol w:w="873"/>
        <w:gridCol w:w="873"/>
        <w:gridCol w:w="873"/>
        <w:gridCol w:w="873"/>
        <w:gridCol w:w="873"/>
        <w:gridCol w:w="873"/>
        <w:gridCol w:w="873"/>
        <w:gridCol w:w="873"/>
        <w:gridCol w:w="873"/>
        <w:gridCol w:w="875"/>
      </w:tblGrid>
      <w:tr>
        <w:trPr/>
        <w:tc>
          <w:tcPr>
            <w:tcW w:w="872"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区分</w:t>
            </w:r>
          </w:p>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left"/>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種類</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40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生産者個</w:t>
            </w:r>
            <w:r>
              <w:rPr>
                <w:rFonts w:hint="default" w:ascii="ＭＳ 明朝" w:hAnsi="ＭＳ 明朝" w:eastAsia="ＭＳ 明朝"/>
                <w:color w:val="auto"/>
                <w:spacing w:val="2"/>
                <w:sz w:val="20"/>
              </w:rPr>
              <w:t xml:space="preserve">  </w:t>
            </w:r>
            <w:r>
              <w:rPr>
                <w:rFonts w:hint="eastAsia" w:ascii="ＭＳ 明朝" w:hAnsi="ＭＳ 明朝" w:eastAsia="ＭＳ 明朝"/>
                <w:color w:val="auto"/>
                <w:spacing w:val="2"/>
                <w:sz w:val="20"/>
              </w:rPr>
              <w:t>人</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lef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生産者任　意組　合</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40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出</w:t>
            </w:r>
            <w:r>
              <w:rPr>
                <w:rFonts w:hint="default" w:ascii="ＭＳ 明朝" w:hAnsi="ＭＳ 明朝" w:eastAsia="ＭＳ 明朝"/>
                <w:color w:val="auto"/>
                <w:spacing w:val="2"/>
                <w:sz w:val="20"/>
              </w:rPr>
              <w:t xml:space="preserve"> </w:t>
            </w:r>
            <w:r>
              <w:rPr>
                <w:rFonts w:hint="eastAsia" w:ascii="ＭＳ 明朝" w:hAnsi="ＭＳ 明朝" w:eastAsia="ＭＳ 明朝"/>
                <w:color w:val="auto"/>
                <w:spacing w:val="2"/>
                <w:sz w:val="20"/>
              </w:rPr>
              <w:t>荷団</w:t>
            </w:r>
            <w:r>
              <w:rPr>
                <w:rFonts w:hint="default" w:ascii="ＭＳ 明朝" w:hAnsi="ＭＳ 明朝" w:eastAsia="ＭＳ 明朝"/>
                <w:color w:val="auto"/>
                <w:spacing w:val="2"/>
                <w:sz w:val="20"/>
              </w:rPr>
              <w:t xml:space="preserve"> </w:t>
            </w:r>
            <w:r>
              <w:rPr>
                <w:rFonts w:hint="eastAsia" w:ascii="ＭＳ 明朝" w:hAnsi="ＭＳ 明朝" w:eastAsia="ＭＳ 明朝"/>
                <w:color w:val="auto"/>
                <w:spacing w:val="2"/>
                <w:sz w:val="20"/>
              </w:rPr>
              <w:t>体</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産地出荷業者</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商社</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他市場卸　売業　者</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他市場仲　卸業　者</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その他</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合　計</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0"/>
              </w:rPr>
            </w:pPr>
            <w:r>
              <w:rPr>
                <w:rFonts w:hint="eastAsia" w:ascii="ＭＳ 明朝" w:hAnsi="ＭＳ 明朝" w:eastAsia="ＭＳ 明朝"/>
                <w:color w:val="auto"/>
                <w:spacing w:val="2"/>
                <w:sz w:val="20"/>
              </w:rPr>
              <w:t>備　考</w:t>
            </w:r>
          </w:p>
        </w:tc>
      </w:tr>
      <w:tr>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z w:val="21"/>
              </w:rPr>
              <w:t xml:space="preserve"> )</w:t>
            </w: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jc w:val="right"/>
              <w:textAlignment w:val="baseline"/>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r>
              <w:rPr>
                <w:rFonts w:hint="default" w:ascii="ＭＳ 明朝" w:hAnsi="ＭＳ 明朝" w:eastAsia="ＭＳ 明朝"/>
                <w:sz w:val="21"/>
              </w:rPr>
              <w:t>(   )</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textAlignment w:val="baseline"/>
              <w:rPr>
                <w:rFonts w:hint="default" w:ascii="ＭＳ 明朝" w:hAnsi="ＭＳ 明朝" w:eastAsia="ＭＳ 明朝"/>
                <w:sz w:val="21"/>
              </w:rPr>
            </w:pPr>
          </w:p>
        </w:tc>
      </w:tr>
      <w:tr>
        <w:trPr/>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8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ＭＳ 明朝"/>
                <w:color w:val="auto"/>
                <w:spacing w:val="2"/>
                <w:sz w:val="21"/>
              </w:rPr>
            </w:pPr>
          </w:p>
        </w:tc>
      </w:tr>
    </w:tbl>
    <w:p>
      <w:pPr>
        <w:pStyle w:val="0"/>
        <w:suppressAutoHyphens w:val="0"/>
        <w:kinsoku w:val="1"/>
        <w:wordWrap w:val="1"/>
        <w:overflowPunct w:val="1"/>
        <w:spacing w:line="340" w:lineRule="exact"/>
        <w:ind w:firstLine="210" w:firstLineChars="100"/>
        <w:textAlignment w:val="auto"/>
        <w:rPr>
          <w:rFonts w:hint="default"/>
        </w:rPr>
      </w:pPr>
      <w:r>
        <w:rPr>
          <w:rFonts w:hint="eastAsia"/>
        </w:rPr>
        <w:t>（記載上の注意）</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１．種類の欄には、取扱品目の区分に応じ、</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①</w:t>
      </w:r>
      <w:r>
        <w:rPr>
          <w:rFonts w:hint="default"/>
        </w:rPr>
        <w:t xml:space="preserve"> </w:t>
      </w:r>
      <w:r>
        <w:rPr>
          <w:rFonts w:hint="eastAsia"/>
        </w:rPr>
        <w:t>青果に属するものにあっては、野菜及び果実</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②</w:t>
      </w:r>
      <w:r>
        <w:rPr>
          <w:rFonts w:hint="default"/>
        </w:rPr>
        <w:t xml:space="preserve"> </w:t>
      </w:r>
      <w:r>
        <w:rPr>
          <w:rFonts w:hint="eastAsia"/>
        </w:rPr>
        <w:t>生鮮水産物に属するものにあっては、生鮮水産物（冷凍水産物を除く。）及び冷凍水産物</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③</w:t>
      </w:r>
      <w:r>
        <w:rPr>
          <w:rFonts w:hint="default"/>
        </w:rPr>
        <w:t xml:space="preserve"> </w:t>
      </w:r>
      <w:r>
        <w:rPr>
          <w:rFonts w:hint="eastAsia"/>
        </w:rPr>
        <w:t>肉類に属するものにあっては、牛肉、豚肉及びその他</w:t>
      </w:r>
    </w:p>
    <w:p>
      <w:pPr>
        <w:pStyle w:val="0"/>
        <w:suppressAutoHyphens w:val="0"/>
        <w:kinsoku w:val="1"/>
        <w:wordWrap w:val="1"/>
        <w:overflowPunct w:val="1"/>
        <w:spacing w:line="340" w:lineRule="exact"/>
        <w:ind w:firstLine="420" w:firstLineChars="200"/>
        <w:textAlignment w:val="auto"/>
        <w:rPr>
          <w:rFonts w:hint="default"/>
        </w:rPr>
      </w:pPr>
      <w:r>
        <w:rPr>
          <w:rFonts w:hint="eastAsia"/>
        </w:rPr>
        <w:t>④</w:t>
      </w:r>
      <w:r>
        <w:rPr>
          <w:rFonts w:hint="default"/>
        </w:rPr>
        <w:t xml:space="preserve"> </w:t>
      </w:r>
      <w:r>
        <w:rPr>
          <w:rFonts w:hint="eastAsia"/>
        </w:rPr>
        <w:t>花きに属するものにあっては、切花、鉢物及びその他</w:t>
      </w:r>
    </w:p>
    <w:p>
      <w:pPr>
        <w:pStyle w:val="0"/>
        <w:suppressAutoHyphens w:val="0"/>
        <w:kinsoku w:val="1"/>
        <w:wordWrap w:val="1"/>
        <w:overflowPunct w:val="1"/>
        <w:spacing w:line="340" w:lineRule="exact"/>
        <w:ind w:left="630" w:leftChars="200" w:hanging="210" w:hangingChars="100"/>
        <w:textAlignment w:val="auto"/>
        <w:rPr>
          <w:rFonts w:hint="default"/>
        </w:rPr>
      </w:pPr>
      <w:r>
        <w:rPr>
          <w:rFonts w:hint="eastAsia"/>
        </w:rPr>
        <w:t>⑤</w:t>
      </w:r>
      <w:r>
        <w:rPr>
          <w:rFonts w:hint="default"/>
        </w:rPr>
        <w:t xml:space="preserve"> </w:t>
      </w:r>
      <w:r>
        <w:rPr>
          <w:rFonts w:hint="eastAsia"/>
        </w:rPr>
        <w:t>その他の生鮮食料品等に属するものにあっては、農産加工品（青果加工品を除く。）、青果加工品、水産加工品（塩干加工品を除く。）、塩干加工品、肉類加工品及びその他に、ぞれぞれ区分して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２．出荷団体の欄には、単協、県連及び全国連からの集荷に係るものを記載すること。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３．青果又は青果加工品に属するものにあっては、輸入青果物取扱業者からの集荷に係るものは商社の欄に記載すること。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４．生鮮水産物、水産加工品（塩干加工品を除く。）又は塩干加工品に属する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５．肉類又は肉類加工品に属するものにあっては、産地食肉センターからの集荷に係るものは出荷団体の欄に、家畜商からの集荷に係るものは産地出荷業者の欄に、食肉加工会社からの集荷に係るものは商社の欄に、それぞれ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６．買付集荷に係るものにあっては、（</w:t>
      </w:r>
      <w:r>
        <w:rPr>
          <w:rFonts w:hint="default"/>
        </w:rPr>
        <w:t xml:space="preserve"> </w:t>
      </w:r>
      <w:r>
        <w:rPr>
          <w:rFonts w:hint="eastAsia"/>
        </w:rPr>
        <w:t>）に内数で記載すること。</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eastAsia"/>
        </w:rPr>
      </w:pPr>
    </w:p>
    <w:p>
      <w:pPr>
        <w:pStyle w:val="0"/>
        <w:suppressAutoHyphens w:val="0"/>
        <w:kinsoku w:val="1"/>
        <w:wordWrap w:val="1"/>
        <w:overflowPunct w:val="1"/>
        <w:textAlignment w:val="auto"/>
        <w:rPr>
          <w:rFonts w:hint="default"/>
        </w:rPr>
      </w:pPr>
      <w:r>
        <w:rPr>
          <w:rFonts w:hint="default"/>
        </w:rPr>
        <w:t xml:space="preserve">(4) </w:t>
      </w:r>
      <w:r>
        <w:rPr>
          <w:rFonts w:hint="eastAsia"/>
        </w:rPr>
        <w:t>販売先別取扱高</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0" w:lastRow="0" w:firstColumn="0" w:lastColumn="0" w:noHBand="1" w:noVBand="1" w:val="0600"/>
      </w:tblPr>
      <w:tblGrid>
        <w:gridCol w:w="753"/>
        <w:gridCol w:w="751"/>
        <w:gridCol w:w="764"/>
        <w:gridCol w:w="760"/>
        <w:gridCol w:w="762"/>
        <w:gridCol w:w="760"/>
        <w:gridCol w:w="760"/>
        <w:gridCol w:w="760"/>
        <w:gridCol w:w="758"/>
        <w:gridCol w:w="758"/>
        <w:gridCol w:w="756"/>
        <w:gridCol w:w="758"/>
        <w:gridCol w:w="742"/>
      </w:tblGrid>
      <w:tr>
        <w:trPr>
          <w:cantSplit/>
          <w:trHeight w:val="404" w:hRule="atLeast"/>
        </w:trPr>
        <w:tc>
          <w:tcPr>
            <w:tcW w:w="383" w:type="pct"/>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区分</w:t>
            </w:r>
          </w:p>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種類</w:t>
            </w:r>
          </w:p>
        </w:tc>
        <w:tc>
          <w:tcPr>
            <w:tcW w:w="77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仲卸業者</w:t>
            </w:r>
          </w:p>
        </w:tc>
        <w:tc>
          <w:tcPr>
            <w:tcW w:w="7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売買参加者</w:t>
            </w:r>
          </w:p>
        </w:tc>
        <w:tc>
          <w:tcPr>
            <w:tcW w:w="77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自社等</w:t>
            </w:r>
          </w:p>
        </w:tc>
        <w:tc>
          <w:tcPr>
            <w:tcW w:w="154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第三者</w:t>
            </w:r>
          </w:p>
        </w:tc>
        <w:tc>
          <w:tcPr>
            <w:tcW w:w="762" w:type="pct"/>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jc w:val="center"/>
              <w:textAlignment w:val="baseline"/>
              <w:rPr>
                <w:rFonts w:hint="default" w:ascii="ＭＳ 明朝" w:hAnsi="ＭＳ 明朝" w:eastAsia="ＭＳ 明朝"/>
                <w:snapToGrid w:val="0"/>
                <w:sz w:val="21"/>
              </w:rPr>
            </w:pPr>
          </w:p>
        </w:tc>
      </w:tr>
      <w:tr>
        <w:trPr>
          <w:cantSplit/>
          <w:trHeight w:val="675" w:hRule="atLeast"/>
        </w:trPr>
        <w:tc>
          <w:tcPr>
            <w:tcW w:w="383" w:type="pct"/>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tc>
        <w:tc>
          <w:tcPr>
            <w:tcW w:w="382"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7"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76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ind w:firstLine="105" w:firstLineChars="50"/>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うち他市場</w:t>
            </w:r>
          </w:p>
          <w:p>
            <w:pPr>
              <w:pStyle w:val="0"/>
              <w:widowControl w:val="0"/>
              <w:suppressAutoHyphens w:val="1"/>
              <w:kinsoku w:val="0"/>
              <w:wordWrap w:val="1"/>
              <w:overflowPunct w:val="0"/>
              <w:autoSpaceDE w:val="0"/>
              <w:autoSpaceDN w:val="0"/>
              <w:adjustRightInd w:val="0"/>
              <w:spacing w:line="340" w:lineRule="exact"/>
              <w:ind w:firstLine="105" w:firstLineChars="50"/>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への転送</w:t>
            </w:r>
          </w:p>
        </w:tc>
        <w:tc>
          <w:tcPr>
            <w:tcW w:w="762" w:type="pct"/>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合　計</w:t>
            </w:r>
          </w:p>
        </w:tc>
      </w:tr>
      <w:tr>
        <w:trPr>
          <w:cantSplit/>
          <w:trHeight w:val="447" w:hRule="atLeast"/>
        </w:trPr>
        <w:tc>
          <w:tcPr>
            <w:tcW w:w="383" w:type="pct"/>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tc>
        <w:tc>
          <w:tcPr>
            <w:tcW w:w="382"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8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8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数量</w:t>
            </w:r>
          </w:p>
        </w:tc>
        <w:tc>
          <w:tcPr>
            <w:tcW w:w="37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r>
              <w:rPr>
                <w:rFonts w:hint="eastAsia" w:ascii="ＭＳ 明朝" w:hAnsi="ＭＳ 明朝" w:eastAsia="ＭＳ 明朝"/>
                <w:snapToGrid w:val="0"/>
                <w:sz w:val="21"/>
              </w:rPr>
              <w:t>金額</w:t>
            </w:r>
          </w:p>
        </w:tc>
      </w:tr>
      <w:tr>
        <w:trPr>
          <w:cantSplit/>
          <w:trHeight w:val="675" w:hRule="atLeast"/>
        </w:trPr>
        <w:tc>
          <w:tcPr>
            <w:tcW w:w="38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distribute"/>
              <w:textAlignment w:val="baseline"/>
              <w:rPr>
                <w:rFonts w:hint="default" w:ascii="ＭＳ 明朝" w:hAnsi="ＭＳ 明朝" w:eastAsia="ＭＳ 明朝"/>
                <w:snapToGrid w:val="0"/>
                <w:sz w:val="21"/>
              </w:rPr>
            </w:pPr>
          </w:p>
        </w:tc>
        <w:tc>
          <w:tcPr>
            <w:tcW w:w="38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千円</w:t>
            </w: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p>
            <w:pPr>
              <w:pStyle w:val="0"/>
              <w:widowControl w:val="0"/>
              <w:suppressAutoHyphens w:val="1"/>
              <w:kinsoku w:val="0"/>
              <w:wordWrap w:val="1"/>
              <w:overflowPunct w:val="0"/>
              <w:autoSpaceDE w:val="0"/>
              <w:autoSpaceDN w:val="0"/>
              <w:adjustRightInd w:val="0"/>
              <w:spacing w:line="340" w:lineRule="exact"/>
              <w:jc w:val="center"/>
              <w:textAlignment w:val="baseline"/>
              <w:rPr>
                <w:rFonts w:hint="default" w:ascii="ＭＳ 明朝" w:hAnsi="ＭＳ 明朝" w:eastAsia="ＭＳ 明朝"/>
                <w:snapToGrid w:val="0"/>
                <w:sz w:val="21"/>
              </w:rPr>
            </w:pPr>
          </w:p>
        </w:tc>
        <w:tc>
          <w:tcPr>
            <w:tcW w:w="3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8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c>
          <w:tcPr>
            <w:tcW w:w="38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jc w:val="right"/>
              <w:textAlignment w:val="baseline"/>
              <w:rPr>
                <w:rFonts w:hint="default" w:ascii="ＭＳ 明朝" w:hAnsi="ＭＳ 明朝" w:eastAsia="ＭＳ 明朝"/>
                <w:snapToGrid w:val="0"/>
                <w:sz w:val="16"/>
              </w:rPr>
            </w:pPr>
            <w:r>
              <w:rPr>
                <w:rFonts w:hint="eastAsia" w:ascii="ＭＳ 明朝" w:hAnsi="ＭＳ 明朝" w:eastAsia="ＭＳ 明朝"/>
                <w:snapToGrid w:val="0"/>
                <w:sz w:val="16"/>
              </w:rPr>
              <w:t>トン</w:t>
            </w:r>
          </w:p>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p>
        </w:tc>
        <w:tc>
          <w:tcPr>
            <w:tcW w:w="37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kinsoku w:val="0"/>
              <w:wordWrap w:val="1"/>
              <w:overflowPunct w:val="0"/>
              <w:autoSpaceDE w:val="0"/>
              <w:autoSpaceDN w:val="0"/>
              <w:adjustRightInd w:val="0"/>
              <w:spacing w:line="340" w:lineRule="exact"/>
              <w:textAlignment w:val="baseline"/>
              <w:rPr>
                <w:rFonts w:hint="default" w:ascii="ＭＳ 明朝" w:hAnsi="ＭＳ 明朝" w:eastAsia="ＭＳ 明朝"/>
                <w:snapToGrid w:val="0"/>
                <w:sz w:val="21"/>
              </w:rPr>
            </w:pPr>
            <w:r>
              <w:rPr>
                <w:rFonts w:hint="eastAsia" w:ascii="ＭＳ 明朝" w:hAnsi="ＭＳ 明朝" w:eastAsia="ＭＳ 明朝"/>
                <w:snapToGrid w:val="0"/>
                <w:sz w:val="16"/>
              </w:rPr>
              <w:t>千円</w:t>
            </w: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１．種類の欄は、３の</w:t>
      </w:r>
      <w:r>
        <w:rPr>
          <w:rFonts w:hint="default"/>
        </w:rPr>
        <w:t>(3)</w:t>
      </w:r>
      <w:r>
        <w:rPr>
          <w:rFonts w:hint="eastAsia"/>
        </w:rPr>
        <w:t>の記載上の注意の１の区分に準じて記載すること。</w:t>
      </w:r>
    </w:p>
    <w:p>
      <w:pPr>
        <w:pStyle w:val="0"/>
        <w:suppressAutoHyphens w:val="0"/>
        <w:kinsoku w:val="1"/>
        <w:wordWrap w:val="1"/>
        <w:overflowPunct w:val="1"/>
        <w:spacing w:line="340" w:lineRule="exact"/>
        <w:textAlignment w:val="auto"/>
        <w:rPr>
          <w:rFonts w:hint="default"/>
        </w:rPr>
      </w:pPr>
      <w:r>
        <w:rPr>
          <w:rFonts w:hint="eastAsia"/>
        </w:rPr>
        <w:t>２．花きの数量の単位は、３の</w:t>
      </w:r>
      <w:r>
        <w:rPr>
          <w:rFonts w:hint="default"/>
        </w:rPr>
        <w:t>(1)</w:t>
      </w:r>
      <w:r>
        <w:rPr>
          <w:rFonts w:hint="eastAsia"/>
        </w:rPr>
        <w:t>の記載上の注意の２に準じて記載すること。</w:t>
      </w:r>
    </w:p>
    <w:p>
      <w:pPr>
        <w:pStyle w:val="0"/>
        <w:suppressAutoHyphens w:val="0"/>
        <w:kinsoku w:val="1"/>
        <w:wordWrap w:val="1"/>
        <w:overflowPunct w:val="1"/>
        <w:spacing w:line="340" w:lineRule="exact"/>
        <w:ind w:left="210" w:hanging="210" w:hangingChars="100"/>
        <w:textAlignment w:val="auto"/>
        <w:rPr>
          <w:rFonts w:hint="default"/>
        </w:rPr>
      </w:pPr>
      <w:r>
        <w:rPr>
          <w:rFonts w:hint="eastAsia"/>
        </w:rPr>
        <w:t>３．自社等の欄には、卸売業者自身が卸売の相手方として買い受けたもの及び卸売を行っている市場における他の卸売業者へ販売したものを記載すること。</w:t>
      </w:r>
    </w:p>
    <w:p>
      <w:pPr>
        <w:pStyle w:val="0"/>
        <w:suppressAutoHyphens w:val="0"/>
        <w:kinsoku w:val="1"/>
        <w:wordWrap w:val="1"/>
        <w:overflowPunct w:val="1"/>
        <w:spacing w:line="340" w:lineRule="exact"/>
        <w:textAlignment w:val="auto"/>
        <w:rPr>
          <w:rFonts w:hint="default"/>
        </w:rPr>
      </w:pPr>
      <w:r>
        <w:rPr>
          <w:rFonts w:hint="eastAsia"/>
        </w:rPr>
        <w:t>４．第三者の欄には、仲卸業者、売買参加者及び自社等以外の者へ販売したものを記載すること。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他市場への転送欄には、他市場の卸売業者又は仲卸業者へ販売したものを内数で記載すること。</w:t>
      </w:r>
    </w:p>
    <w:p>
      <w:pPr>
        <w:pStyle w:val="0"/>
        <w:suppressAutoHyphens w:val="0"/>
        <w:kinsoku w:val="1"/>
        <w:wordWrap w:val="1"/>
        <w:overflowPunct w:val="1"/>
        <w:ind w:firstLine="210" w:firstLineChars="100"/>
        <w:textAlignment w:val="auto"/>
        <w:rPr>
          <w:rFonts w:hint="default"/>
        </w:rPr>
      </w:pPr>
    </w:p>
    <w:p>
      <w:pPr>
        <w:pStyle w:val="0"/>
        <w:suppressAutoHyphens w:val="0"/>
        <w:kinsoku w:val="1"/>
        <w:wordWrap w:val="1"/>
        <w:overflowPunct w:val="1"/>
        <w:textAlignment w:val="auto"/>
        <w:rPr>
          <w:rFonts w:hint="default"/>
        </w:rPr>
      </w:pPr>
      <w:r>
        <w:rPr>
          <w:rFonts w:hint="default"/>
        </w:rPr>
        <w:t xml:space="preserve">(5) </w:t>
      </w:r>
      <w:r>
        <w:rPr>
          <w:rFonts w:hint="eastAsia"/>
        </w:rPr>
        <w:t>販売方法別取引の状況</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98"/>
        <w:gridCol w:w="743"/>
        <w:gridCol w:w="744"/>
        <w:gridCol w:w="743"/>
        <w:gridCol w:w="744"/>
        <w:gridCol w:w="745"/>
        <w:gridCol w:w="746"/>
        <w:gridCol w:w="750"/>
        <w:gridCol w:w="746"/>
        <w:gridCol w:w="745"/>
        <w:gridCol w:w="746"/>
        <w:gridCol w:w="750"/>
        <w:gridCol w:w="746"/>
      </w:tblGrid>
      <w:tr>
        <w:trPr/>
        <w:tc>
          <w:tcPr>
            <w:tcW w:w="79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区分</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lef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種類</w:t>
            </w:r>
          </w:p>
        </w:tc>
        <w:tc>
          <w:tcPr>
            <w:tcW w:w="2974"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せり・入札</w:t>
            </w:r>
          </w:p>
        </w:tc>
        <w:tc>
          <w:tcPr>
            <w:tcW w:w="298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相対取引</w:t>
            </w:r>
          </w:p>
        </w:tc>
        <w:tc>
          <w:tcPr>
            <w:tcW w:w="298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　　計</w:t>
            </w:r>
          </w:p>
        </w:tc>
      </w:tr>
      <w:tr>
        <w:trPr/>
        <w:tc>
          <w:tcPr>
            <w:tcW w:w="79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487"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14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うち商物</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分離取引</w:t>
            </w:r>
          </w:p>
        </w:tc>
        <w:tc>
          <w:tcPr>
            <w:tcW w:w="149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p>
        </w:tc>
        <w:tc>
          <w:tcPr>
            <w:tcW w:w="14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うち商物</w:t>
            </w: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分離取引</w:t>
            </w:r>
          </w:p>
        </w:tc>
        <w:tc>
          <w:tcPr>
            <w:tcW w:w="149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p>
        </w:tc>
        <w:tc>
          <w:tcPr>
            <w:tcW w:w="14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うち商物</w:t>
            </w:r>
          </w:p>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分離取引</w:t>
            </w:r>
          </w:p>
        </w:tc>
      </w:tr>
      <w:tr>
        <w:trPr/>
        <w:tc>
          <w:tcPr>
            <w:tcW w:w="79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数量</w:t>
            </w: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金額</w:t>
            </w:r>
          </w:p>
        </w:tc>
      </w:tr>
      <w:tr>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千円</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16"/>
              </w:rPr>
              <w:t>千円</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ＭＳ 明朝"/>
                <w:color w:val="auto"/>
                <w:spacing w:val="2"/>
                <w:sz w:val="16"/>
              </w:rPr>
            </w:pPr>
            <w:r>
              <w:rPr>
                <w:rFonts w:hint="eastAsia" w:ascii="ＭＳ 明朝" w:hAnsi="ＭＳ 明朝" w:eastAsia="ＭＳ 明朝"/>
                <w:color w:val="auto"/>
                <w:spacing w:val="2"/>
                <w:sz w:val="16"/>
              </w:rPr>
              <w:t>トン</w:t>
            </w:r>
          </w:p>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right"/>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16"/>
              </w:rPr>
              <w:t>千円</w:t>
            </w:r>
          </w:p>
        </w:tc>
      </w:tr>
      <w:tr>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52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合計</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7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１．種類の欄は、３の</w:t>
      </w:r>
      <w:r>
        <w:rPr>
          <w:rFonts w:hint="default"/>
        </w:rPr>
        <w:t>(3)</w:t>
      </w:r>
      <w:r>
        <w:rPr>
          <w:rFonts w:hint="eastAsia"/>
        </w:rPr>
        <w:t>の記載上の注意の１の区分に準じて記載すること。</w:t>
      </w:r>
    </w:p>
    <w:p>
      <w:pPr>
        <w:pStyle w:val="0"/>
        <w:suppressAutoHyphens w:val="0"/>
        <w:kinsoku w:val="1"/>
        <w:wordWrap w:val="1"/>
        <w:overflowPunct w:val="1"/>
        <w:spacing w:line="340" w:lineRule="exact"/>
        <w:textAlignment w:val="auto"/>
        <w:rPr>
          <w:rFonts w:hint="default"/>
        </w:rPr>
      </w:pPr>
      <w:r>
        <w:rPr>
          <w:rFonts w:hint="eastAsia"/>
        </w:rPr>
        <w:t>２．花きの数量の単位は、３の</w:t>
      </w:r>
      <w:r>
        <w:rPr>
          <w:rFonts w:hint="default"/>
        </w:rPr>
        <w:t>(1)</w:t>
      </w:r>
      <w:r>
        <w:rPr>
          <w:rFonts w:hint="eastAsia"/>
        </w:rPr>
        <w:t>の記載上の注意の２に準じて記載すること。</w:t>
      </w:r>
    </w:p>
    <w:p>
      <w:pPr>
        <w:pStyle w:val="0"/>
        <w:suppressAutoHyphens w:val="0"/>
        <w:kinsoku w:val="1"/>
        <w:wordWrap w:val="1"/>
        <w:overflowPunct w:val="1"/>
        <w:spacing w:line="340" w:lineRule="exact"/>
        <w:ind w:left="210" w:hanging="210" w:hangingChars="100"/>
        <w:textAlignment w:val="auto"/>
        <w:rPr>
          <w:rFonts w:hint="default"/>
        </w:rPr>
      </w:pPr>
      <w:r>
        <w:rPr>
          <w:rFonts w:hint="eastAsia"/>
        </w:rPr>
        <w:t>３．せり・入札及び相対取引以外の売買取引の方法により販売を行ったものは、相対取引の欄と合計の欄の間に当該取引方法の欄を設けて記載すること。</w:t>
      </w:r>
    </w:p>
    <w:p>
      <w:pPr>
        <w:pStyle w:val="0"/>
        <w:suppressAutoHyphens w:val="0"/>
        <w:kinsoku w:val="1"/>
        <w:wordWrap w:val="1"/>
        <w:overflowPunct w:val="1"/>
        <w:spacing w:line="340" w:lineRule="exact"/>
        <w:ind w:left="210" w:hanging="210" w:hangingChars="100"/>
        <w:textAlignment w:val="auto"/>
        <w:rPr>
          <w:rFonts w:hint="default"/>
        </w:rPr>
      </w:pPr>
    </w:p>
    <w:p>
      <w:pPr>
        <w:pStyle w:val="0"/>
        <w:suppressAutoHyphens w:val="0"/>
        <w:kinsoku w:val="1"/>
        <w:wordWrap w:val="1"/>
        <w:overflowPunct w:val="1"/>
        <w:spacing w:line="340" w:lineRule="exact"/>
        <w:ind w:left="210" w:hanging="210" w:hangingChars="100"/>
        <w:textAlignment w:val="auto"/>
        <w:rPr>
          <w:rFonts w:hint="eastAsia"/>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default"/>
        </w:rPr>
      </w:pPr>
      <w:r>
        <w:rPr>
          <w:rFonts w:hint="default"/>
        </w:rPr>
        <w:t xml:space="preserve">(6) </w:t>
      </w:r>
      <w:r>
        <w:rPr>
          <w:rFonts w:hint="eastAsia"/>
        </w:rPr>
        <w:t>奨励金等の交付状況</w:t>
      </w:r>
    </w:p>
    <w:tbl>
      <w:tblPr>
        <w:tblStyle w:val="11"/>
        <w:tblW w:w="97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97"/>
        <w:gridCol w:w="971"/>
        <w:gridCol w:w="1839"/>
        <w:gridCol w:w="1422"/>
        <w:gridCol w:w="1701"/>
        <w:gridCol w:w="1417"/>
        <w:gridCol w:w="1081"/>
      </w:tblGrid>
      <w:tr>
        <w:trPr/>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奨励金等</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の種類</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対　象</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品　目</w:t>
            </w: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交付基準</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（交付率等）</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交付金額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交付金額に</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対応する</w:t>
            </w:r>
          </w:p>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卸売金額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交付先の数</w:t>
            </w: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40" w:lineRule="exact"/>
              <w:jc w:val="center"/>
              <w:textAlignment w:val="auto"/>
              <w:rPr>
                <w:rFonts w:hint="default" w:ascii="ＭＳ 明朝" w:hAnsi="ＭＳ 明朝" w:eastAsia="ＭＳ 明朝"/>
                <w:sz w:val="21"/>
              </w:rPr>
            </w:pPr>
            <w:r>
              <w:rPr>
                <w:rFonts w:hint="eastAsia" w:ascii="ＭＳ 明朝" w:hAnsi="ＭＳ 明朝" w:eastAsia="ＭＳ 明朝"/>
                <w:sz w:val="21"/>
              </w:rPr>
              <w:t>備　考</w:t>
            </w:r>
          </w:p>
        </w:tc>
      </w:tr>
      <w:tr>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r>
              <w:rPr>
                <w:rFonts w:hint="eastAsia" w:ascii="ＭＳ 明朝" w:hAnsi="ＭＳ 明朝" w:eastAsia="ＭＳ 明朝"/>
                <w:sz w:val="21"/>
              </w:rPr>
              <w:t>出荷奨励金</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jc w:val="right"/>
              <w:textAlignment w:val="auto"/>
              <w:rPr>
                <w:rFonts w:hint="default" w:ascii="ＭＳ 明朝" w:hAnsi="ＭＳ 明朝" w:eastAsia="ＭＳ 明朝"/>
                <w:sz w:val="21"/>
              </w:rPr>
            </w:pPr>
            <w:r>
              <w:rPr>
                <w:rFonts w:hint="eastAsia" w:ascii="ＭＳ 明朝" w:hAnsi="ＭＳ 明朝" w:eastAsia="ＭＳ 明朝"/>
                <w:sz w:val="16"/>
              </w:rPr>
              <w:t>千円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jc w:val="right"/>
              <w:textAlignment w:val="auto"/>
              <w:rPr>
                <w:rFonts w:hint="default" w:ascii="ＭＳ 明朝" w:hAnsi="ＭＳ 明朝" w:eastAsia="ＭＳ 明朝"/>
                <w:sz w:val="16"/>
              </w:rPr>
            </w:pPr>
            <w:r>
              <w:rPr>
                <w:rFonts w:hint="eastAsia" w:ascii="ＭＳ 明朝" w:hAnsi="ＭＳ 明朝" w:eastAsia="ＭＳ 明朝"/>
                <w:sz w:val="16"/>
              </w:rPr>
              <w:t>千円</w:t>
            </w:r>
          </w:p>
          <w:p>
            <w:pPr>
              <w:pStyle w:val="0"/>
              <w:widowControl w:val="0"/>
              <w:suppressAutoHyphens w:val="0"/>
              <w:kinsoku w:val="1"/>
              <w:wordWrap w:val="1"/>
              <w:overflowPunct w:val="1"/>
              <w:autoSpaceDE w:val="0"/>
              <w:autoSpaceDN w:val="0"/>
              <w:adjustRightInd w:val="0"/>
              <w:jc w:val="right"/>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小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r>
              <w:rPr>
                <w:rFonts w:hint="eastAsia" w:ascii="ＭＳ 明朝" w:hAnsi="ＭＳ 明朝" w:eastAsia="ＭＳ 明朝"/>
                <w:sz w:val="21"/>
              </w:rPr>
              <w:t>完納奨励金</w:t>
            </w:r>
          </w:p>
        </w:tc>
        <w:tc>
          <w:tcPr>
            <w:tcW w:w="971" w:type="dxa"/>
            <w:tcBorders>
              <w:top w:val="none" w:color="auto" w:sz="0" w:space="0"/>
              <w:left w:val="none" w:color="auto" w:sz="0" w:space="0"/>
              <w:bottom w:val="none" w:color="auto" w:sz="0" w:space="0"/>
              <w:right w:val="none" w:color="auto" w:sz="0" w:space="0"/>
              <w:tl2br w:val="none" w:color="auto" w:sz="0" w:space="0"/>
              <w:tr2bl w:val="single" w:color="auto" w:sz="12"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971" w:type="dxa"/>
            <w:tcBorders>
              <w:top w:val="none" w:color="auto" w:sz="0" w:space="0"/>
              <w:left w:val="none" w:color="auto" w:sz="0" w:space="0"/>
              <w:bottom w:val="none" w:color="auto" w:sz="0" w:space="0"/>
              <w:right w:val="none" w:color="auto" w:sz="0" w:space="0"/>
              <w:tl2br w:val="none" w:color="auto" w:sz="0" w:space="0"/>
              <w:tr2bl w:val="single" w:color="auto" w:sz="12"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小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r>
              <w:rPr>
                <w:rFonts w:hint="eastAsia" w:ascii="ＭＳ 明朝" w:hAnsi="ＭＳ 明朝" w:eastAsia="ＭＳ 明朝"/>
                <w:sz w:val="21"/>
              </w:rPr>
              <w:t>その他</w:t>
            </w:r>
          </w:p>
          <w:p>
            <w:pPr>
              <w:pStyle w:val="0"/>
              <w:widowControl w:val="0"/>
              <w:suppressAutoHyphens w:val="0"/>
              <w:kinsoku w:val="1"/>
              <w:wordWrap w:val="1"/>
              <w:overflowPunct w:val="1"/>
              <w:autoSpaceDE w:val="0"/>
              <w:autoSpaceDN w:val="0"/>
              <w:adjustRightInd w:val="0"/>
              <w:textAlignment w:val="auto"/>
              <w:rPr>
                <w:rFonts w:hint="eastAsia" w:ascii="ＭＳ 明朝" w:hAnsi="ＭＳ 明朝" w:eastAsia="ＭＳ 明朝"/>
                <w:sz w:val="21"/>
              </w:rPr>
            </w:pPr>
            <w:r>
              <w:rPr>
                <w:rFonts w:hint="eastAsia" w:ascii="ＭＳ 明朝" w:hAnsi="ＭＳ 明朝" w:eastAsia="ＭＳ 明朝"/>
                <w:sz w:val="21"/>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8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2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小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r>
        <w:trPr/>
        <w:tc>
          <w:tcPr>
            <w:tcW w:w="41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480" w:lineRule="auto"/>
              <w:jc w:val="center"/>
              <w:textAlignment w:val="auto"/>
              <w:rPr>
                <w:rFonts w:hint="default" w:ascii="ＭＳ 明朝" w:hAnsi="ＭＳ 明朝" w:eastAsia="ＭＳ 明朝"/>
                <w:sz w:val="21"/>
              </w:rPr>
            </w:pPr>
            <w:r>
              <w:rPr>
                <w:rFonts w:hint="eastAsia" w:ascii="ＭＳ 明朝" w:hAnsi="ＭＳ 明朝" w:eastAsia="ＭＳ 明朝"/>
                <w:sz w:val="21"/>
              </w:rPr>
              <w:t>合　　　　計</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c>
          <w:tcPr>
            <w:tcW w:w="1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textAlignment w:val="auto"/>
              <w:rPr>
                <w:rFonts w:hint="default" w:ascii="ＭＳ 明朝" w:hAnsi="ＭＳ 明朝" w:eastAsia="ＭＳ 明朝"/>
                <w:sz w:val="21"/>
              </w:rPr>
            </w:pP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textAlignment w:val="auto"/>
        <w:rPr>
          <w:rFonts w:hint="default"/>
        </w:rPr>
      </w:pPr>
      <w:r>
        <w:rPr>
          <w:rFonts w:hint="eastAsia"/>
        </w:rPr>
        <w:t>１．対象品目の欄は、出荷者を対象とする奨励金等がある場合に記載することとし、３の</w:t>
      </w:r>
      <w:r>
        <w:rPr>
          <w:rFonts w:hint="default"/>
        </w:rPr>
        <w:t>(3)</w:t>
      </w:r>
    </w:p>
    <w:p>
      <w:pPr>
        <w:pStyle w:val="0"/>
        <w:suppressAutoHyphens w:val="0"/>
        <w:kinsoku w:val="1"/>
        <w:wordWrap w:val="1"/>
        <w:overflowPunct w:val="1"/>
        <w:spacing w:line="340" w:lineRule="exact"/>
        <w:textAlignment w:val="auto"/>
        <w:rPr>
          <w:rFonts w:hint="default"/>
        </w:rPr>
      </w:pPr>
      <w:r>
        <w:rPr>
          <w:rFonts w:hint="eastAsia"/>
        </w:rPr>
        <w:t>の記載上の注意の１の区分に準じて記載すること。</w:t>
      </w:r>
    </w:p>
    <w:p>
      <w:pPr>
        <w:pStyle w:val="0"/>
        <w:suppressAutoHyphens w:val="0"/>
        <w:kinsoku w:val="1"/>
        <w:wordWrap w:val="1"/>
        <w:overflowPunct w:val="1"/>
        <w:spacing w:line="340" w:lineRule="exact"/>
        <w:textAlignment w:val="auto"/>
        <w:rPr>
          <w:rFonts w:hint="default"/>
        </w:rPr>
      </w:pPr>
      <w:r>
        <w:rPr>
          <w:rFonts w:hint="eastAsia"/>
        </w:rPr>
        <w:t>２．交付基準の欄には、一定の交付基準を定めて交付した奨励金等をその交付基準ごとに区</w:t>
      </w:r>
    </w:p>
    <w:p>
      <w:pPr>
        <w:pStyle w:val="0"/>
        <w:suppressAutoHyphens w:val="0"/>
        <w:kinsoku w:val="1"/>
        <w:wordWrap w:val="1"/>
        <w:overflowPunct w:val="1"/>
        <w:spacing w:line="340" w:lineRule="exact"/>
        <w:textAlignment w:val="auto"/>
        <w:rPr>
          <w:rFonts w:hint="default"/>
        </w:rPr>
      </w:pPr>
      <w:r>
        <w:rPr>
          <w:rFonts w:hint="eastAsia"/>
        </w:rPr>
        <w:t>分して記載すること。</w:t>
      </w:r>
    </w:p>
    <w:p>
      <w:pPr>
        <w:pStyle w:val="0"/>
        <w:suppressAutoHyphens w:val="0"/>
        <w:kinsoku w:val="1"/>
        <w:wordWrap w:val="1"/>
        <w:overflowPunct w:val="1"/>
        <w:spacing w:line="340" w:lineRule="exact"/>
        <w:textAlignment w:val="auto"/>
        <w:rPr>
          <w:rFonts w:hint="default"/>
        </w:rPr>
      </w:pPr>
      <w:r>
        <w:rPr>
          <w:rFonts w:hint="eastAsia"/>
        </w:rPr>
        <w:t>３．交付金額、交付金額に対応する卸売金額及び交付先の数の欄には、交付基準の欄におい</w:t>
      </w:r>
    </w:p>
    <w:p>
      <w:pPr>
        <w:pStyle w:val="0"/>
        <w:suppressAutoHyphens w:val="0"/>
        <w:kinsoku w:val="1"/>
        <w:wordWrap w:val="1"/>
        <w:overflowPunct w:val="1"/>
        <w:spacing w:line="340" w:lineRule="exact"/>
        <w:textAlignment w:val="auto"/>
        <w:rPr>
          <w:rFonts w:hint="default"/>
        </w:rPr>
      </w:pPr>
      <w:r>
        <w:rPr>
          <w:rFonts w:hint="eastAsia"/>
        </w:rPr>
        <w:t>て区分して記載した交付基準ごとに金額及び交付先の数を記載すること。</w:t>
      </w:r>
    </w:p>
    <w:p>
      <w:pPr>
        <w:pStyle w:val="0"/>
        <w:suppressAutoHyphens w:val="0"/>
        <w:kinsoku w:val="1"/>
        <w:wordWrap w:val="1"/>
        <w:overflowPunct w:val="1"/>
        <w:spacing w:line="340" w:lineRule="exact"/>
        <w:textAlignment w:val="auto"/>
        <w:rPr>
          <w:rFonts w:hint="eastAsia"/>
        </w:rPr>
      </w:pPr>
      <w:r>
        <w:rPr>
          <w:rFonts w:hint="eastAsia"/>
        </w:rPr>
        <w:t>４．その他の欄には、出荷奨励金及び完納奨励金以外で出荷者又は仲卸業者、売買参加者に交付する金銭がある場合に記載すること。</w:t>
      </w:r>
    </w:p>
    <w:p>
      <w:pPr>
        <w:pStyle w:val="0"/>
        <w:suppressAutoHyphens w:val="0"/>
        <w:kinsoku w:val="1"/>
        <w:wordWrap w:val="1"/>
        <w:overflowPunct w:val="1"/>
        <w:spacing w:line="340" w:lineRule="exact"/>
        <w:textAlignment w:val="auto"/>
        <w:rPr>
          <w:rFonts w:hint="default"/>
        </w:rPr>
      </w:pPr>
      <w:r>
        <w:rPr>
          <w:rFonts w:hint="eastAsia"/>
        </w:rPr>
        <w:t>５．備考の欄には、主な交付先その他の特記すべき事項を記載すること。３</w:t>
      </w:r>
      <w:r>
        <w:rPr>
          <w:rFonts w:hint="default"/>
        </w:rPr>
        <w:t xml:space="preserve"> </w:t>
      </w:r>
      <w:r>
        <w:rPr>
          <w:rFonts w:hint="eastAsia"/>
        </w:rPr>
        <w:t>卸売市場の業務の運営に必要な資金の確保の状況</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default"/>
        </w:rPr>
      </w:pPr>
    </w:p>
    <w:p>
      <w:pPr>
        <w:pStyle w:val="0"/>
        <w:suppressAutoHyphens w:val="0"/>
        <w:kinsoku w:val="1"/>
        <w:wordWrap w:val="1"/>
        <w:overflowPunct w:val="1"/>
        <w:textAlignment w:val="auto"/>
        <w:rPr>
          <w:rFonts w:hint="eastAsia"/>
        </w:rPr>
      </w:pPr>
    </w:p>
    <w:p>
      <w:pPr>
        <w:pStyle w:val="0"/>
        <w:suppressAutoHyphens w:val="0"/>
        <w:kinsoku w:val="1"/>
        <w:wordWrap w:val="1"/>
        <w:overflowPunct w:val="1"/>
        <w:spacing w:line="340" w:lineRule="exact"/>
        <w:textAlignment w:val="auto"/>
        <w:rPr>
          <w:rFonts w:hint="default"/>
        </w:rPr>
      </w:pPr>
      <w:r>
        <w:rPr>
          <w:rFonts w:hint="eastAsia"/>
        </w:rPr>
        <w:t>４</w:t>
      </w:r>
      <w:r>
        <w:rPr>
          <w:rFonts w:hint="default"/>
        </w:rPr>
        <w:t xml:space="preserve"> </w:t>
      </w:r>
      <w:r>
        <w:rPr>
          <w:rFonts w:hint="eastAsia"/>
        </w:rPr>
        <w:t>卸売市場の業務の運営に係る公表の状況</w:t>
      </w:r>
    </w:p>
    <w:p>
      <w:pPr>
        <w:pStyle w:val="0"/>
        <w:suppressAutoHyphens w:val="0"/>
        <w:kinsoku w:val="1"/>
        <w:wordWrap w:val="1"/>
        <w:overflowPunct w:val="1"/>
        <w:spacing w:line="340" w:lineRule="exact"/>
        <w:textAlignment w:val="auto"/>
        <w:rPr>
          <w:rFonts w:hint="default"/>
        </w:rPr>
      </w:pPr>
      <w:r>
        <w:rPr>
          <w:rFonts w:hint="eastAsia"/>
        </w:rPr>
        <w:t>（１）売買取引の結果等（卸売市場法第４条第５項第３号ロ（第</w:t>
      </w:r>
      <w:r>
        <w:rPr>
          <w:rFonts w:hint="default"/>
        </w:rPr>
        <w:t xml:space="preserve">13 </w:t>
      </w:r>
      <w:r>
        <w:rPr>
          <w:rFonts w:hint="eastAsia"/>
        </w:rPr>
        <w:t>条第５項第３号ロ））</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（２）売買取引の方法（卸売市場法第４条第５項第４号イ（第</w:t>
      </w:r>
      <w:r>
        <w:rPr>
          <w:rFonts w:hint="default"/>
        </w:rPr>
        <w:t xml:space="preserve">13 </w:t>
      </w:r>
      <w:r>
        <w:rPr>
          <w:rFonts w:hint="eastAsia"/>
        </w:rPr>
        <w:t>条第５項第４号イ））</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（３）決済の方法（卸売市場法第４条第５項第４号ロ（第</w:t>
      </w:r>
      <w:r>
        <w:rPr>
          <w:rFonts w:hint="default"/>
        </w:rPr>
        <w:t xml:space="preserve">13 </w:t>
      </w:r>
      <w:r>
        <w:rPr>
          <w:rFonts w:hint="eastAsia"/>
        </w:rPr>
        <w:t>条第５項第４号ロ））</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（記載上の注意）インターネットを利用して公表している場合には、該当ページの</w:t>
      </w:r>
      <w:r>
        <w:rPr>
          <w:rFonts w:hint="default"/>
        </w:rPr>
        <w:t xml:space="preserve">URL </w:t>
      </w:r>
      <w:r>
        <w:rPr>
          <w:rFonts w:hint="eastAsia"/>
        </w:rPr>
        <w:t>を記載す</w:t>
      </w:r>
    </w:p>
    <w:p>
      <w:pPr>
        <w:pStyle w:val="0"/>
        <w:suppressAutoHyphens w:val="0"/>
        <w:kinsoku w:val="1"/>
        <w:wordWrap w:val="1"/>
        <w:overflowPunct w:val="1"/>
        <w:spacing w:line="340" w:lineRule="exact"/>
        <w:textAlignment w:val="auto"/>
        <w:rPr>
          <w:rFonts w:hint="default"/>
        </w:rPr>
      </w:pPr>
      <w:r>
        <w:rPr>
          <w:rFonts w:hint="eastAsia"/>
        </w:rPr>
        <w:t>ること。その他の方法で公表している場合には、その方法を記載するとともに、公表内容が分</w:t>
      </w:r>
    </w:p>
    <w:p>
      <w:pPr>
        <w:pStyle w:val="15"/>
        <w:adjustRightInd w:val="1"/>
        <w:spacing w:line="340" w:lineRule="exact"/>
        <w:rPr>
          <w:rFonts w:hint="default"/>
          <w:color w:val="auto"/>
          <w:spacing w:val="2"/>
        </w:rPr>
      </w:pPr>
      <w:r>
        <w:rPr>
          <w:rFonts w:hint="eastAsia"/>
          <w:color w:val="auto"/>
        </w:rPr>
        <w:t>かる資料（（１）にあっては一例で構わない。）を添付すること。</w:t>
      </w:r>
    </w:p>
    <w:p>
      <w:pPr>
        <w:pStyle w:val="15"/>
        <w:adjustRightInd w:val="1"/>
        <w:spacing w:line="340" w:lineRule="exact"/>
        <w:rPr>
          <w:rFonts w:hint="default"/>
          <w:color w:val="auto"/>
          <w:spacing w:val="2"/>
        </w:rPr>
      </w:pPr>
    </w:p>
    <w:p>
      <w:pPr>
        <w:pStyle w:val="15"/>
        <w:adjustRightInd w:val="1"/>
        <w:spacing w:line="340" w:lineRule="exact"/>
        <w:rPr>
          <w:rFonts w:hint="eastAsia"/>
          <w:color w:val="auto"/>
          <w:spacing w:val="2"/>
        </w:rPr>
      </w:pPr>
    </w:p>
    <w:p>
      <w:pPr>
        <w:pStyle w:val="0"/>
        <w:suppressAutoHyphens w:val="0"/>
        <w:kinsoku w:val="1"/>
        <w:wordWrap w:val="1"/>
        <w:overflowPunct w:val="1"/>
        <w:textAlignment w:val="auto"/>
        <w:rPr>
          <w:rFonts w:hint="default"/>
        </w:rPr>
      </w:pPr>
      <w:r>
        <w:rPr>
          <w:rFonts w:hint="eastAsia"/>
        </w:rPr>
        <w:t>５</w:t>
      </w:r>
      <w:r>
        <w:rPr>
          <w:rFonts w:hint="default"/>
        </w:rPr>
        <w:t xml:space="preserve">  </w:t>
      </w:r>
      <w:r>
        <w:rPr>
          <w:rFonts w:hint="eastAsia"/>
        </w:rPr>
        <w:t>監督措置の実施状況</w:t>
      </w:r>
    </w:p>
    <w:p>
      <w:pPr>
        <w:pStyle w:val="15"/>
        <w:adjustRightInd w:val="1"/>
        <w:spacing w:line="340" w:lineRule="exact"/>
        <w:ind w:firstLine="210" w:firstLineChars="100"/>
        <w:rPr>
          <w:rFonts w:hint="default"/>
          <w:color w:val="auto"/>
          <w:spacing w:val="2"/>
        </w:rPr>
      </w:pPr>
      <w:r>
        <w:rPr>
          <w:rFonts w:hint="eastAsia"/>
          <w:color w:val="auto"/>
        </w:rPr>
        <w:t>①検査の実績</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1985"/>
        <w:gridCol w:w="4678"/>
      </w:tblGrid>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対象業者名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実施年月日</w:t>
            </w: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検査の内容</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15"/>
        <w:adjustRightInd w:val="1"/>
        <w:spacing w:line="340" w:lineRule="exact"/>
        <w:ind w:firstLine="210" w:firstLineChars="100"/>
        <w:rPr>
          <w:rFonts w:hint="default"/>
          <w:color w:val="auto"/>
          <w:spacing w:val="2"/>
        </w:rPr>
      </w:pPr>
    </w:p>
    <w:p>
      <w:pPr>
        <w:pStyle w:val="15"/>
        <w:adjustRightInd w:val="1"/>
        <w:spacing w:line="340" w:lineRule="exact"/>
        <w:ind w:firstLine="210" w:firstLineChars="100"/>
        <w:rPr>
          <w:rFonts w:hint="default"/>
          <w:color w:val="auto"/>
          <w:spacing w:val="2"/>
        </w:rPr>
      </w:pPr>
      <w:r>
        <w:rPr>
          <w:rFonts w:hint="eastAsia"/>
          <w:color w:val="auto"/>
          <w:spacing w:val="2"/>
        </w:rPr>
        <w:t>②その他の措置の主な実績</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1985"/>
        <w:gridCol w:w="4678"/>
      </w:tblGrid>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対象業者名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実施年月日</w:t>
            </w: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検査の内容</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46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21"/>
        <w:spacing w:line="340" w:lineRule="exact"/>
        <w:rPr>
          <w:rFonts w:hint="default"/>
        </w:rPr>
      </w:pPr>
      <w:r>
        <w:rPr>
          <w:rFonts w:hint="eastAsia"/>
        </w:rPr>
        <w:t>（記載上の注意）</w:t>
      </w:r>
    </w:p>
    <w:p>
      <w:pPr>
        <w:pStyle w:val="21"/>
        <w:spacing w:line="340" w:lineRule="exact"/>
        <w:ind w:firstLine="210" w:firstLineChars="100"/>
        <w:rPr>
          <w:rFonts w:hint="default"/>
        </w:rPr>
      </w:pPr>
      <w:r>
        <w:rPr>
          <w:rFonts w:hint="eastAsia"/>
        </w:rPr>
        <w:t>１．「その他の措置の主な実績」には、検査以外の監督措置のうち、是正の求めなど主なものの実</w:t>
      </w:r>
    </w:p>
    <w:p>
      <w:pPr>
        <w:pStyle w:val="21"/>
        <w:spacing w:line="340" w:lineRule="exact"/>
        <w:ind w:firstLine="630" w:firstLineChars="300"/>
        <w:rPr>
          <w:rFonts w:hint="default"/>
        </w:rPr>
      </w:pPr>
      <w:r>
        <w:rPr>
          <w:rFonts w:hint="eastAsia"/>
        </w:rPr>
        <w:t>績を記載すること。</w:t>
      </w:r>
    </w:p>
    <w:p>
      <w:pPr>
        <w:pStyle w:val="21"/>
        <w:spacing w:line="340" w:lineRule="exact"/>
        <w:rPr>
          <w:rFonts w:hint="default"/>
        </w:rPr>
      </w:pPr>
    </w:p>
    <w:p>
      <w:pPr>
        <w:pStyle w:val="21"/>
        <w:spacing w:line="340" w:lineRule="exact"/>
        <w:rPr>
          <w:rFonts w:hint="default"/>
        </w:rPr>
      </w:pPr>
    </w:p>
    <w:p>
      <w:pPr>
        <w:pStyle w:val="21"/>
        <w:spacing w:line="340" w:lineRule="exact"/>
        <w:rPr>
          <w:rFonts w:hint="eastAsia"/>
        </w:rPr>
      </w:pPr>
      <w:r>
        <w:rPr>
          <w:rFonts w:hint="eastAsia"/>
        </w:rPr>
        <w:t>６</w:t>
      </w:r>
      <w:r>
        <w:rPr>
          <w:rFonts w:hint="default"/>
        </w:rPr>
        <w:t xml:space="preserve"> </w:t>
      </w:r>
      <w:r>
        <w:rPr>
          <w:rFonts w:hint="eastAsia"/>
        </w:rPr>
        <w:t>取引参加者の状況</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（１）仲卸業者</w:t>
      </w:r>
    </w:p>
    <w:p>
      <w:pPr>
        <w:pStyle w:val="15"/>
        <w:adjustRightInd w:val="1"/>
        <w:spacing w:line="340" w:lineRule="exact"/>
        <w:ind w:firstLine="420" w:firstLineChars="200"/>
        <w:rPr>
          <w:rFonts w:hint="default"/>
          <w:color w:val="auto"/>
          <w:spacing w:val="2"/>
        </w:rPr>
      </w:pPr>
      <w:r>
        <w:rPr>
          <w:rFonts w:hint="eastAsia"/>
          <w:color w:val="auto"/>
        </w:rPr>
        <w:t>①仲卸業者の状況</w:t>
      </w:r>
    </w:p>
    <w:tbl>
      <w:tblPr>
        <w:tblStyle w:val="11"/>
        <w:tblW w:w="96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77"/>
        <w:gridCol w:w="2126"/>
        <w:gridCol w:w="1985"/>
        <w:gridCol w:w="2516"/>
      </w:tblGrid>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取扱品目</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個人</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游明朝"/>
                <w:color w:val="auto"/>
                <w:spacing w:val="2"/>
                <w:sz w:val="21"/>
              </w:rPr>
            </w:pPr>
            <w:r>
              <w:rPr>
                <w:rFonts w:hint="eastAsia" w:ascii="ＭＳ 明朝" w:hAnsi="ＭＳ 明朝" w:eastAsia="游明朝"/>
                <w:color w:val="auto"/>
                <w:spacing w:val="2"/>
                <w:sz w:val="21"/>
              </w:rPr>
              <w:t>法人</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合計</w:t>
            </w:r>
          </w:p>
        </w:tc>
      </w:tr>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right"/>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r>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r>
      <w:tr>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c>
          <w:tcPr>
            <w:tcW w:w="25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游明朝"/>
                <w:color w:val="auto"/>
                <w:spacing w:val="2"/>
                <w:sz w:val="21"/>
              </w:rPr>
            </w:pPr>
            <w:r>
              <w:rPr>
                <w:rFonts w:hint="default" w:ascii="ＭＳ 明朝" w:hAnsi="ＭＳ 明朝" w:eastAsia="游明朝"/>
                <w:color w:val="auto"/>
                <w:spacing w:val="2"/>
                <w:sz w:val="21"/>
              </w:rPr>
              <w:t>( )</w:t>
            </w:r>
          </w:p>
        </w:tc>
      </w:tr>
    </w:tbl>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１．（</w:t>
      </w:r>
      <w:r>
        <w:rPr>
          <w:rFonts w:hint="default"/>
        </w:rPr>
        <w:t xml:space="preserve"> </w:t>
      </w:r>
      <w:r>
        <w:rPr>
          <w:rFonts w:hint="eastAsia"/>
        </w:rPr>
        <w:t>）には当該事業年度内に新規に参入した業者数を記入すること（既存業者との合併や</w:t>
      </w:r>
    </w:p>
    <w:p>
      <w:pPr>
        <w:pStyle w:val="0"/>
        <w:suppressAutoHyphens w:val="0"/>
        <w:kinsoku w:val="1"/>
        <w:wordWrap w:val="1"/>
        <w:overflowPunct w:val="1"/>
        <w:spacing w:line="340" w:lineRule="exact"/>
        <w:ind w:firstLine="420" w:firstLineChars="200"/>
        <w:textAlignment w:val="auto"/>
        <w:rPr>
          <w:rFonts w:hint="default"/>
        </w:rPr>
      </w:pPr>
      <w:r>
        <w:rPr>
          <w:rFonts w:hint="eastAsia"/>
        </w:rPr>
        <w:t>事業譲受け等により参入した場合を含む。）。</w:t>
      </w:r>
    </w:p>
    <w:p>
      <w:pPr>
        <w:pStyle w:val="15"/>
        <w:adjustRightInd w:val="1"/>
        <w:spacing w:line="340" w:lineRule="exact"/>
        <w:ind w:firstLine="525" w:firstLineChars="250"/>
        <w:rPr>
          <w:rFonts w:hint="default"/>
          <w:color w:val="auto"/>
          <w:spacing w:val="2"/>
        </w:rPr>
      </w:pPr>
      <w:r>
        <w:rPr>
          <w:rFonts w:hint="eastAsia"/>
          <w:color w:val="auto"/>
        </w:rPr>
        <w:t>②直荷引きの状況</w:t>
      </w:r>
    </w:p>
    <w:tbl>
      <w:tblPr>
        <w:tblStyle w:val="11"/>
        <w:tblW w:w="96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1842"/>
        <w:gridCol w:w="1985"/>
        <w:gridCol w:w="1984"/>
        <w:gridCol w:w="1808"/>
      </w:tblGrid>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取扱品目</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実施業者数</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取扱数量</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取扱金額</w:t>
            </w: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主な品目</w:t>
            </w:r>
          </w:p>
        </w:tc>
      </w:tr>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トン</w:t>
            </w: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千円</w:t>
            </w: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right"/>
              <w:textAlignment w:val="baseline"/>
              <w:rPr>
                <w:rFonts w:hint="default" w:ascii="ＭＳ 明朝" w:hAnsi="ＭＳ 明朝" w:eastAsia="ＭＳ 明朝"/>
                <w:color w:val="auto"/>
                <w:spacing w:val="2"/>
                <w:sz w:val="21"/>
              </w:rPr>
            </w:pPr>
          </w:p>
        </w:tc>
      </w:tr>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ＭＳ 明朝"/>
                <w:color w:val="auto"/>
                <w:spacing w:val="2"/>
                <w:sz w:val="21"/>
              </w:rPr>
            </w:pPr>
          </w:p>
        </w:tc>
      </w:tr>
      <w:tr>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470" w:firstLineChars="700"/>
              <w:jc w:val="both"/>
              <w:textAlignment w:val="baseline"/>
              <w:rPr>
                <w:rFonts w:hint="default" w:ascii="ＭＳ 明朝" w:hAnsi="ＭＳ 明朝" w:eastAsia="ＭＳ 明朝"/>
                <w:color w:val="auto"/>
                <w:spacing w:val="2"/>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260" w:firstLineChars="600"/>
              <w:jc w:val="both"/>
              <w:textAlignment w:val="baseline"/>
              <w:rPr>
                <w:rFonts w:hint="default" w:ascii="ＭＳ 明朝" w:hAnsi="ＭＳ 明朝" w:eastAsia="ＭＳ 明朝"/>
                <w:color w:val="auto"/>
                <w:spacing w:val="2"/>
                <w:sz w:val="21"/>
              </w:rPr>
            </w:pPr>
          </w:p>
        </w:tc>
        <w:tc>
          <w:tcPr>
            <w:tcW w:w="18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1785" w:firstLineChars="850"/>
              <w:jc w:val="both"/>
              <w:textAlignment w:val="baseline"/>
              <w:rPr>
                <w:rFonts w:hint="default" w:ascii="ＭＳ 明朝" w:hAnsi="ＭＳ 明朝" w:eastAsia="ＭＳ 明朝"/>
                <w:color w:val="auto"/>
                <w:spacing w:val="2"/>
                <w:sz w:val="21"/>
              </w:rPr>
            </w:pPr>
          </w:p>
        </w:tc>
      </w:tr>
    </w:tbl>
    <w:p>
      <w:pPr>
        <w:pStyle w:val="0"/>
        <w:suppressAutoHyphens w:val="0"/>
        <w:kinsoku w:val="1"/>
        <w:wordWrap w:val="1"/>
        <w:overflowPunct w:val="1"/>
        <w:spacing w:line="340" w:lineRule="exact"/>
        <w:ind w:firstLine="105" w:firstLineChars="50"/>
        <w:textAlignment w:val="auto"/>
        <w:rPr>
          <w:rFonts w:hint="default"/>
        </w:rPr>
      </w:pPr>
      <w:r>
        <w:rPr>
          <w:rFonts w:hint="eastAsia"/>
        </w:rPr>
        <w:t>（記載上の注意）</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１．仲卸業者が行う卸売業者以外の者からの生鮮食料品等の買受け（以下「直荷引き」という。）</w:t>
      </w:r>
    </w:p>
    <w:p>
      <w:pPr>
        <w:pStyle w:val="0"/>
        <w:suppressAutoHyphens w:val="0"/>
        <w:kinsoku w:val="1"/>
        <w:wordWrap w:val="1"/>
        <w:overflowPunct w:val="1"/>
        <w:spacing w:line="340" w:lineRule="exact"/>
        <w:ind w:firstLine="525" w:firstLineChars="250"/>
        <w:textAlignment w:val="auto"/>
        <w:rPr>
          <w:rFonts w:hint="default"/>
        </w:rPr>
      </w:pPr>
      <w:r>
        <w:rPr>
          <w:rFonts w:hint="eastAsia"/>
        </w:rPr>
        <w:t>について記載すること。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２．主な品目の欄には、直荷引きが行われている主要な品目を記載すること。</w:t>
      </w:r>
    </w:p>
    <w:p>
      <w:pPr>
        <w:pStyle w:val="15"/>
        <w:adjustRightInd w:val="1"/>
        <w:spacing w:line="340" w:lineRule="exact"/>
        <w:rPr>
          <w:rFonts w:hint="default"/>
          <w:color w:val="auto"/>
        </w:rPr>
      </w:pPr>
    </w:p>
    <w:p>
      <w:pPr>
        <w:pStyle w:val="15"/>
        <w:adjustRightInd w:val="1"/>
        <w:spacing w:line="340" w:lineRule="exact"/>
        <w:rPr>
          <w:rFonts w:hint="default"/>
          <w:color w:val="auto"/>
        </w:rPr>
      </w:pPr>
      <w:r>
        <w:rPr>
          <w:rFonts w:hint="eastAsia"/>
          <w:color w:val="auto"/>
        </w:rPr>
        <w:t>（２）売買参加者</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34"/>
        <w:gridCol w:w="1276"/>
        <w:gridCol w:w="1276"/>
        <w:gridCol w:w="1161"/>
        <w:gridCol w:w="1248"/>
        <w:gridCol w:w="1134"/>
        <w:gridCol w:w="1276"/>
        <w:gridCol w:w="1134"/>
      </w:tblGrid>
      <w:tr>
        <w:trPr/>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210" w:firstLineChars="100"/>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取扱</w:t>
            </w:r>
          </w:p>
          <w:p>
            <w:pPr>
              <w:pStyle w:val="15"/>
              <w:widowControl w:val="0"/>
              <w:overflowPunct w:val="0"/>
              <w:adjustRightInd w:val="1"/>
              <w:spacing w:line="340" w:lineRule="exact"/>
              <w:ind w:firstLine="210" w:firstLineChars="100"/>
              <w:jc w:val="both"/>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品目</w:t>
            </w:r>
          </w:p>
        </w:tc>
        <w:tc>
          <w:tcPr>
            <w:tcW w:w="850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　　種</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一般小売店</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スーパー</w:t>
            </w:r>
          </w:p>
          <w:p>
            <w:pPr>
              <w:pStyle w:val="15"/>
              <w:widowControl w:val="0"/>
              <w:overflowPunct w:val="0"/>
              <w:adjustRightInd w:val="1"/>
              <w:spacing w:line="340" w:lineRule="exact"/>
              <w:ind w:firstLine="1470" w:firstLineChars="700"/>
              <w:jc w:val="both"/>
              <w:textAlignment w:val="baseline"/>
              <w:rPr>
                <w:rFonts w:hint="default" w:ascii="ＭＳ 明朝" w:hAnsi="ＭＳ 明朝" w:eastAsia="游明朝"/>
                <w:color w:val="auto"/>
                <w:spacing w:val="2"/>
                <w:sz w:val="21"/>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生協</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給食、外食納入業者</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加工業者</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0"/>
              <w:spacing w:line="340" w:lineRule="exact"/>
              <w:jc w:val="both"/>
              <w:textAlignment w:val="baseline"/>
              <w:rPr>
                <w:rFonts w:hint="default" w:ascii="ＭＳ 明朝" w:hAnsi="ＭＳ 明朝" w:eastAsia="游明朝"/>
                <w:color w:val="auto"/>
                <w:spacing w:val="2"/>
                <w:sz w:val="21"/>
              </w:rPr>
            </w:pPr>
            <w:r>
              <w:rPr>
                <w:rFonts w:hint="eastAsia" w:ascii="ＭＳ 明朝" w:hAnsi="ＭＳ 明朝" w:eastAsia="ＭＳ 明朝"/>
                <w:color w:val="auto"/>
                <w:spacing w:val="2"/>
                <w:sz w:val="21"/>
              </w:rPr>
              <w:t>他地方卸売業者</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right="109"/>
              <w:jc w:val="right"/>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その他</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735" w:firstLineChars="350"/>
              <w:jc w:val="right"/>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735" w:firstLineChars="350"/>
              <w:jc w:val="right"/>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ＭＳ 明朝"/>
                <w:color w:val="auto"/>
                <w:spacing w:val="2"/>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firstLine="735" w:firstLineChars="350"/>
              <w:jc w:val="right"/>
              <w:textAlignment w:val="baseline"/>
              <w:rPr>
                <w:rFonts w:hint="default" w:ascii="ＭＳ 明朝" w:hAnsi="ＭＳ 明朝" w:eastAsia="ＭＳ 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ind w:left="288"/>
              <w:jc w:val="right"/>
              <w:textAlignment w:val="baseline"/>
              <w:rPr>
                <w:rFonts w:hint="default" w:ascii="ＭＳ 明朝" w:hAnsi="ＭＳ 明朝" w:eastAsia="游明朝"/>
                <w:color w:val="auto"/>
                <w:spacing w:val="2"/>
                <w:sz w:val="21"/>
              </w:rPr>
            </w:pPr>
            <w:r>
              <w:rPr>
                <w:rFonts w:hint="default" w:ascii="ＭＳ 明朝" w:hAnsi="ＭＳ 明朝" w:eastAsia="ＭＳ 明朝"/>
                <w:color w:val="auto"/>
                <w:spacing w:val="2"/>
                <w:sz w:val="21"/>
              </w:rPr>
              <w:t>()</w:t>
            </w:r>
          </w:p>
        </w:tc>
      </w:tr>
    </w:tbl>
    <w:p>
      <w:pPr>
        <w:pStyle w:val="0"/>
        <w:suppressAutoHyphens w:val="0"/>
        <w:kinsoku w:val="1"/>
        <w:wordWrap w:val="1"/>
        <w:overflowPunct w:val="1"/>
        <w:spacing w:line="340" w:lineRule="exact"/>
        <w:ind w:firstLine="105" w:firstLineChars="50"/>
        <w:textAlignment w:val="auto"/>
        <w:rPr>
          <w:rFonts w:hint="default"/>
        </w:rPr>
      </w:pPr>
      <w:r>
        <w:rPr>
          <w:rFonts w:hint="eastAsia"/>
        </w:rPr>
        <w:t>（記載上の注意）</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１．仲卸業者以外の買受人であって、開設者による承認や登録等を行っている者について記載す</w:t>
      </w:r>
    </w:p>
    <w:p>
      <w:pPr>
        <w:pStyle w:val="0"/>
        <w:suppressAutoHyphens w:val="0"/>
        <w:kinsoku w:val="1"/>
        <w:wordWrap w:val="1"/>
        <w:overflowPunct w:val="1"/>
        <w:spacing w:line="340" w:lineRule="exact"/>
        <w:ind w:firstLine="525" w:firstLineChars="250"/>
        <w:textAlignment w:val="auto"/>
        <w:rPr>
          <w:rFonts w:hint="default"/>
        </w:rPr>
      </w:pPr>
      <w:r>
        <w:rPr>
          <w:rFonts w:hint="eastAsia"/>
        </w:rPr>
        <w:t>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２．複数の市場がある場合にあっては、市場ごとに表を作成すること。</w:t>
      </w:r>
    </w:p>
    <w:p>
      <w:pPr>
        <w:pStyle w:val="0"/>
        <w:suppressAutoHyphens w:val="0"/>
        <w:kinsoku w:val="1"/>
        <w:wordWrap w:val="1"/>
        <w:overflowPunct w:val="1"/>
        <w:spacing w:line="340" w:lineRule="exact"/>
        <w:ind w:firstLine="315" w:firstLineChars="150"/>
        <w:textAlignment w:val="auto"/>
        <w:rPr>
          <w:rFonts w:hint="default"/>
        </w:rPr>
      </w:pPr>
      <w:r>
        <w:rPr>
          <w:rFonts w:hint="eastAsia"/>
        </w:rPr>
        <w:t>３．（</w:t>
      </w:r>
      <w:r>
        <w:rPr>
          <w:rFonts w:hint="default"/>
        </w:rPr>
        <w:t xml:space="preserve"> </w:t>
      </w:r>
      <w:r>
        <w:rPr>
          <w:rFonts w:hint="eastAsia"/>
        </w:rPr>
        <w:t>）には当該事業年度内に新規に参入した業者数を記入すること（既存業者との合併や事</w:t>
      </w:r>
    </w:p>
    <w:p>
      <w:pPr>
        <w:pStyle w:val="0"/>
        <w:suppressAutoHyphens w:val="0"/>
        <w:kinsoku w:val="1"/>
        <w:wordWrap w:val="1"/>
        <w:overflowPunct w:val="1"/>
        <w:spacing w:line="340" w:lineRule="exact"/>
        <w:ind w:firstLine="525" w:firstLineChars="250"/>
        <w:textAlignment w:val="auto"/>
        <w:rPr>
          <w:rFonts w:hint="default"/>
        </w:rPr>
      </w:pPr>
      <w:r>
        <w:rPr>
          <w:rFonts w:hint="eastAsia"/>
        </w:rPr>
        <w:t>業譲受け等により参入した場合を含む。）。</w:t>
      </w:r>
    </w:p>
    <w:p>
      <w:pPr>
        <w:pStyle w:val="15"/>
        <w:adjustRightInd w:val="1"/>
        <w:spacing w:line="340" w:lineRule="exact"/>
        <w:rPr>
          <w:rFonts w:hint="default"/>
          <w:color w:val="auto"/>
        </w:rPr>
      </w:pPr>
    </w:p>
    <w:p>
      <w:pPr>
        <w:pStyle w:val="15"/>
        <w:adjustRightInd w:val="1"/>
        <w:spacing w:line="340" w:lineRule="exact"/>
        <w:rPr>
          <w:rFonts w:hint="default"/>
          <w:color w:val="auto"/>
        </w:rPr>
      </w:pPr>
      <w:r>
        <w:rPr>
          <w:rFonts w:hint="eastAsia"/>
          <w:color w:val="auto"/>
        </w:rPr>
        <w:t>（３）取引参加者以外の事業者</w:t>
      </w:r>
    </w:p>
    <w:tbl>
      <w:tblPr>
        <w:tblStyle w:val="11"/>
        <w:tblW w:w="637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60"/>
        <w:gridCol w:w="3119"/>
      </w:tblGrid>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　　種</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center"/>
              <w:textAlignment w:val="baseline"/>
              <w:rPr>
                <w:rFonts w:hint="default" w:ascii="ＭＳ 明朝" w:hAnsi="ＭＳ 明朝" w:eastAsia="ＭＳ 明朝"/>
                <w:color w:val="auto"/>
                <w:spacing w:val="2"/>
                <w:sz w:val="21"/>
              </w:rPr>
            </w:pPr>
            <w:r>
              <w:rPr>
                <w:rFonts w:hint="eastAsia" w:ascii="ＭＳ 明朝" w:hAnsi="ＭＳ 明朝" w:eastAsia="ＭＳ 明朝"/>
                <w:color w:val="auto"/>
                <w:spacing w:val="2"/>
                <w:sz w:val="21"/>
              </w:rPr>
              <w:t>業　者　数</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widowControl w:val="0"/>
              <w:overflowPunct w:val="0"/>
              <w:adjustRightInd w:val="1"/>
              <w:spacing w:line="340" w:lineRule="exact"/>
              <w:jc w:val="both"/>
              <w:textAlignment w:val="baseline"/>
              <w:rPr>
                <w:rFonts w:hint="default" w:ascii="ＭＳ 明朝" w:hAnsi="ＭＳ 明朝" w:eastAsia="游明朝"/>
                <w:color w:val="auto"/>
                <w:spacing w:val="2"/>
                <w:sz w:val="21"/>
              </w:rPr>
            </w:pPr>
          </w:p>
        </w:tc>
      </w:tr>
    </w:tbl>
    <w:p>
      <w:pPr>
        <w:pStyle w:val="0"/>
        <w:suppressAutoHyphens w:val="0"/>
        <w:kinsoku w:val="1"/>
        <w:wordWrap w:val="1"/>
        <w:overflowPunct w:val="1"/>
        <w:spacing w:line="340" w:lineRule="exact"/>
        <w:ind w:firstLine="105" w:firstLineChars="50"/>
        <w:textAlignment w:val="auto"/>
        <w:rPr>
          <w:rFonts w:hint="default"/>
        </w:rPr>
      </w:pPr>
      <w:r>
        <w:rPr>
          <w:rFonts w:hint="eastAsia"/>
        </w:rPr>
        <w:t>（記載上の注意）複数の市場がある場合にあっては、市場ごとに表を作成すること。</w:t>
      </w:r>
    </w:p>
    <w:p>
      <w:pPr>
        <w:pStyle w:val="0"/>
        <w:suppressAutoHyphens w:val="0"/>
        <w:kinsoku w:val="1"/>
        <w:wordWrap w:val="1"/>
        <w:overflowPunct w:val="1"/>
        <w:spacing w:line="340" w:lineRule="exact"/>
        <w:textAlignment w:val="auto"/>
        <w:rPr>
          <w:rFonts w:hint="default"/>
        </w:rPr>
      </w:pPr>
    </w:p>
    <w:p>
      <w:pPr>
        <w:pStyle w:val="15"/>
        <w:adjustRightInd w:val="1"/>
        <w:spacing w:line="340" w:lineRule="exact"/>
        <w:rPr>
          <w:rFonts w:hint="default"/>
          <w:color w:val="auto"/>
          <w:spacing w:val="2"/>
          <w:sz w:val="24"/>
        </w:rPr>
      </w:pPr>
    </w:p>
    <w:p>
      <w:pPr>
        <w:pStyle w:val="15"/>
        <w:adjustRightInd w:val="1"/>
        <w:spacing w:line="340" w:lineRule="exact"/>
        <w:rPr>
          <w:rFonts w:hint="default"/>
          <w:color w:val="auto"/>
          <w:spacing w:val="2"/>
          <w:sz w:val="24"/>
        </w:rPr>
      </w:pPr>
    </w:p>
    <w:p>
      <w:pPr>
        <w:pStyle w:val="15"/>
        <w:adjustRightInd w:val="1"/>
        <w:spacing w:line="340" w:lineRule="exact"/>
        <w:rPr>
          <w:rFonts w:hint="default"/>
          <w:color w:val="auto"/>
          <w:spacing w:val="2"/>
          <w:sz w:val="24"/>
        </w:rPr>
      </w:pPr>
    </w:p>
    <w:p>
      <w:pPr>
        <w:pStyle w:val="15"/>
        <w:adjustRightInd w:val="1"/>
        <w:spacing w:line="340" w:lineRule="exact"/>
        <w:rPr>
          <w:rFonts w:hint="default"/>
          <w:color w:val="auto"/>
          <w:spacing w:val="2"/>
          <w:sz w:val="24"/>
        </w:rPr>
      </w:pPr>
    </w:p>
    <w:p>
      <w:pPr>
        <w:pStyle w:val="15"/>
        <w:adjustRightInd w:val="1"/>
        <w:spacing w:line="340" w:lineRule="exact"/>
        <w:rPr>
          <w:rFonts w:hint="eastAsia"/>
          <w:color w:val="auto"/>
          <w:spacing w:val="2"/>
          <w:sz w:val="24"/>
        </w:rPr>
      </w:pPr>
    </w:p>
    <w:p>
      <w:pPr>
        <w:pStyle w:val="15"/>
        <w:adjustRightInd w:val="1"/>
        <w:spacing w:line="340" w:lineRule="exact"/>
        <w:rPr>
          <w:rFonts w:hint="default"/>
          <w:color w:val="auto"/>
          <w:spacing w:val="2"/>
          <w:sz w:val="24"/>
        </w:rPr>
      </w:pPr>
    </w:p>
    <w:p>
      <w:pPr>
        <w:pStyle w:val="15"/>
        <w:adjustRightInd w:val="1"/>
        <w:spacing w:line="340" w:lineRule="exact"/>
        <w:rPr>
          <w:rFonts w:hint="default"/>
          <w:color w:val="auto"/>
          <w:spacing w:val="2"/>
          <w:sz w:val="24"/>
        </w:rPr>
      </w:pPr>
    </w:p>
    <w:p>
      <w:pPr>
        <w:pStyle w:val="15"/>
        <w:adjustRightInd w:val="1"/>
        <w:spacing w:line="340" w:lineRule="exact"/>
        <w:rPr>
          <w:rFonts w:hint="default"/>
          <w:color w:val="auto"/>
          <w:spacing w:val="2"/>
          <w:sz w:val="24"/>
        </w:rPr>
      </w:pPr>
    </w:p>
    <w:p>
      <w:pPr>
        <w:pStyle w:val="15"/>
        <w:adjustRightInd w:val="1"/>
        <w:spacing w:line="340" w:lineRule="exact"/>
        <w:rPr>
          <w:rFonts w:hint="eastAsia"/>
          <w:color w:val="auto"/>
          <w:spacing w:val="2"/>
          <w:sz w:val="24"/>
        </w:rPr>
      </w:pPr>
    </w:p>
    <w:p>
      <w:pPr>
        <w:pStyle w:val="0"/>
        <w:suppressAutoHyphens w:val="0"/>
        <w:kinsoku w:val="1"/>
        <w:wordWrap w:val="1"/>
        <w:overflowPunct w:val="1"/>
        <w:spacing w:line="340" w:lineRule="exact"/>
        <w:textAlignment w:val="auto"/>
        <w:rPr>
          <w:rFonts w:hint="default"/>
        </w:rPr>
      </w:pPr>
      <w:r>
        <w:rPr>
          <w:rFonts w:hint="eastAsia"/>
        </w:rPr>
        <w:t>７</w:t>
      </w:r>
      <w:r>
        <w:rPr>
          <w:rFonts w:hint="default"/>
        </w:rPr>
        <w:t xml:space="preserve">  </w:t>
      </w:r>
      <w:r>
        <w:rPr>
          <w:rFonts w:hint="eastAsia"/>
        </w:rPr>
        <w:t>認定事項の軽微な変更の状況</w:t>
      </w:r>
    </w:p>
    <w:p>
      <w:pPr>
        <w:pStyle w:val="0"/>
        <w:suppressAutoHyphens w:val="0"/>
        <w:kinsoku w:val="1"/>
        <w:wordWrap w:val="1"/>
        <w:overflowPunct w:val="1"/>
        <w:spacing w:line="340" w:lineRule="exact"/>
        <w:ind w:firstLine="214"/>
        <w:textAlignment w:val="auto"/>
        <w:rPr>
          <w:rFonts w:hint="default"/>
        </w:rPr>
      </w:pPr>
      <w:r>
        <w:rPr>
          <w:rFonts w:hint="eastAsia"/>
        </w:rPr>
        <w:t>①変更の内容</w:t>
      </w:r>
    </w:p>
    <w:p>
      <w:pPr>
        <w:pStyle w:val="0"/>
        <w:suppressAutoHyphens w:val="0"/>
        <w:kinsoku w:val="1"/>
        <w:wordWrap w:val="1"/>
        <w:overflowPunct w:val="1"/>
        <w:spacing w:line="340" w:lineRule="exact"/>
        <w:ind w:left="574"/>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②変更の理由</w:t>
      </w: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p>
    <w:p>
      <w:pPr>
        <w:pStyle w:val="0"/>
        <w:suppressAutoHyphens w:val="0"/>
        <w:kinsoku w:val="1"/>
        <w:wordWrap w:val="1"/>
        <w:overflowPunct w:val="1"/>
        <w:spacing w:line="340" w:lineRule="exact"/>
        <w:ind w:firstLine="210" w:firstLineChars="100"/>
        <w:textAlignment w:val="auto"/>
        <w:rPr>
          <w:rFonts w:hint="default"/>
        </w:rPr>
      </w:pPr>
      <w:r>
        <w:rPr>
          <w:rFonts w:hint="eastAsia"/>
        </w:rPr>
        <w:t>③変更内容の施行年月日</w:t>
      </w: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（記載上の注意）</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１．省令第</w:t>
      </w:r>
      <w:r>
        <w:rPr>
          <w:rFonts w:hint="default"/>
        </w:rPr>
        <w:t xml:space="preserve">27 </w:t>
      </w:r>
      <w:r>
        <w:rPr>
          <w:rFonts w:hint="eastAsia"/>
        </w:rPr>
        <w:t>条第２項に基づき、当該運営状況報告書による報告をもって認定事項の軽微な変更の届出書〔別記様式第３号〕の提出に代える場合に記載すること。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２．変更の内容については、変更前と変更後を対比して記載するとともに、変更後の認定申請書</w:t>
      </w:r>
    </w:p>
    <w:p>
      <w:pPr>
        <w:pStyle w:val="0"/>
        <w:suppressAutoHyphens w:val="0"/>
        <w:kinsoku w:val="1"/>
        <w:wordWrap w:val="1"/>
        <w:overflowPunct w:val="1"/>
        <w:spacing w:line="340" w:lineRule="exact"/>
        <w:ind w:firstLine="420" w:firstLineChars="200"/>
        <w:textAlignment w:val="auto"/>
        <w:rPr>
          <w:rFonts w:hint="default"/>
        </w:rPr>
      </w:pPr>
      <w:r>
        <w:rPr>
          <w:rFonts w:hint="eastAsia"/>
        </w:rPr>
        <w:t>〔別記様式第１号〕を添付すること。</w:t>
      </w:r>
    </w:p>
    <w:p>
      <w:pPr>
        <w:pStyle w:val="0"/>
        <w:suppressAutoHyphens w:val="0"/>
        <w:kinsoku w:val="1"/>
        <w:wordWrap w:val="1"/>
        <w:overflowPunct w:val="1"/>
        <w:spacing w:line="340" w:lineRule="exact"/>
        <w:ind w:left="420" w:leftChars="100" w:hanging="210" w:hangingChars="100"/>
        <w:textAlignment w:val="auto"/>
        <w:rPr>
          <w:rFonts w:hint="default"/>
        </w:rPr>
      </w:pPr>
      <w:r>
        <w:rPr>
          <w:rFonts w:hint="eastAsia"/>
        </w:rPr>
        <w:t>３．省令第</w:t>
      </w:r>
      <w:r>
        <w:rPr>
          <w:rFonts w:hint="default"/>
        </w:rPr>
        <w:t xml:space="preserve">17 </w:t>
      </w:r>
      <w:r>
        <w:rPr>
          <w:rFonts w:hint="eastAsia"/>
        </w:rPr>
        <w:t>条第３項に掲げる添付書類のうち、当該変更に伴いその内容が変更されるものを添付すること。</w:t>
      </w:r>
    </w:p>
    <w:p>
      <w:pPr>
        <w:pStyle w:val="0"/>
        <w:suppressAutoHyphens w:val="0"/>
        <w:kinsoku w:val="1"/>
        <w:wordWrap w:val="1"/>
        <w:overflowPunct w:val="1"/>
        <w:spacing w:line="340" w:lineRule="exact"/>
        <w:ind w:firstLine="210" w:firstLineChars="100"/>
        <w:textAlignment w:val="auto"/>
        <w:rPr>
          <w:rFonts w:hint="default"/>
        </w:rPr>
      </w:pPr>
      <w:r>
        <w:rPr>
          <w:rFonts w:hint="eastAsia"/>
        </w:rPr>
        <w:t>４．業務規程の変更を伴う場合には、変更後の業務規程のほか、当該変更に関する意思の決定を</w:t>
      </w:r>
    </w:p>
    <w:p>
      <w:pPr>
        <w:pStyle w:val="0"/>
        <w:suppressAutoHyphens w:val="0"/>
        <w:kinsoku w:val="1"/>
        <w:wordWrap w:val="1"/>
        <w:overflowPunct w:val="1"/>
        <w:spacing w:line="340" w:lineRule="exact"/>
        <w:ind w:firstLine="420" w:firstLineChars="200"/>
        <w:textAlignment w:val="auto"/>
        <w:rPr>
          <w:rFonts w:hint="default"/>
        </w:rPr>
      </w:pPr>
      <w:r>
        <w:rPr>
          <w:rFonts w:hint="eastAsia"/>
        </w:rPr>
        <w:t>証する書面を添付すること。</w:t>
      </w:r>
    </w:p>
    <w:p>
      <w:pPr>
        <w:pStyle w:val="0"/>
        <w:suppressAutoHyphens w:val="0"/>
        <w:kinsoku w:val="1"/>
        <w:wordWrap w:val="1"/>
        <w:overflowPunct w:val="1"/>
        <w:spacing w:line="340" w:lineRule="exact"/>
        <w:ind w:firstLine="420" w:firstLineChars="200"/>
        <w:textAlignment w:val="auto"/>
        <w:rPr>
          <w:rFonts w:hint="default"/>
        </w:rPr>
      </w:pPr>
    </w:p>
    <w:p>
      <w:pPr>
        <w:pStyle w:val="0"/>
        <w:suppressAutoHyphens w:val="0"/>
        <w:kinsoku w:val="1"/>
        <w:wordWrap w:val="1"/>
        <w:overflowPunct w:val="1"/>
        <w:spacing w:line="340" w:lineRule="exact"/>
        <w:ind w:firstLine="420" w:firstLineChars="200"/>
        <w:textAlignment w:val="auto"/>
        <w:rPr>
          <w:rFonts w:hint="default"/>
        </w:rPr>
      </w:pPr>
    </w:p>
    <w:p>
      <w:pPr>
        <w:pStyle w:val="0"/>
        <w:suppressAutoHyphens w:val="0"/>
        <w:kinsoku w:val="1"/>
        <w:wordWrap w:val="1"/>
        <w:overflowPunct w:val="1"/>
        <w:spacing w:line="340" w:lineRule="exact"/>
        <w:textAlignment w:val="auto"/>
        <w:rPr>
          <w:rFonts w:hint="default"/>
        </w:rPr>
      </w:pPr>
      <w:r>
        <w:rPr>
          <w:rFonts w:hint="eastAsia"/>
        </w:rPr>
        <w:t>（開設者兼卸売業者の連絡先）</w:t>
      </w:r>
    </w:p>
    <w:p>
      <w:pPr>
        <w:pStyle w:val="0"/>
        <w:suppressAutoHyphens w:val="0"/>
        <w:kinsoku w:val="1"/>
        <w:wordWrap w:val="1"/>
        <w:overflowPunct w:val="1"/>
        <w:spacing w:line="340" w:lineRule="exact"/>
        <w:ind w:firstLine="420" w:firstLineChars="200"/>
        <w:textAlignment w:val="auto"/>
        <w:rPr>
          <w:rFonts w:hint="default"/>
        </w:rPr>
      </w:pPr>
      <w:r>
        <w:rPr>
          <w:rFonts w:hint="eastAsia"/>
        </w:rPr>
        <w:t>部署名：</w:t>
      </w:r>
    </w:p>
    <w:p>
      <w:pPr>
        <w:pStyle w:val="0"/>
        <w:suppressAutoHyphens w:val="0"/>
        <w:kinsoku w:val="1"/>
        <w:wordWrap w:val="1"/>
        <w:overflowPunct w:val="1"/>
        <w:spacing w:line="340" w:lineRule="exact"/>
        <w:ind w:firstLine="420" w:firstLineChars="200"/>
        <w:textAlignment w:val="auto"/>
        <w:rPr>
          <w:rFonts w:hint="default"/>
        </w:rPr>
      </w:pPr>
      <w:r>
        <w:rPr>
          <w:rFonts w:hint="default"/>
        </w:rPr>
        <w:t>TEL</w:t>
      </w:r>
      <w:r>
        <w:rPr>
          <w:rFonts w:hint="eastAsia"/>
        </w:rPr>
        <w:t>：</w:t>
      </w:r>
    </w:p>
    <w:p>
      <w:pPr>
        <w:pStyle w:val="0"/>
        <w:suppressAutoHyphens w:val="0"/>
        <w:kinsoku w:val="1"/>
        <w:wordWrap w:val="1"/>
        <w:overflowPunct w:val="1"/>
        <w:spacing w:line="340" w:lineRule="exact"/>
        <w:ind w:firstLine="420" w:firstLineChars="200"/>
        <w:textAlignment w:val="auto"/>
        <w:rPr>
          <w:rFonts w:hint="default"/>
        </w:rPr>
      </w:pPr>
      <w:r>
        <w:rPr>
          <w:rFonts w:hint="default"/>
        </w:rPr>
        <w:t>FAX</w:t>
      </w:r>
      <w:r>
        <w:rPr>
          <w:rFonts w:hint="eastAsia"/>
        </w:rPr>
        <w:t>：</w:t>
      </w:r>
    </w:p>
    <w:p>
      <w:pPr>
        <w:pStyle w:val="15"/>
        <w:adjustRightInd w:val="1"/>
        <w:spacing w:line="340" w:lineRule="exact"/>
        <w:ind w:firstLine="420" w:firstLineChars="200"/>
        <w:rPr>
          <w:rFonts w:hint="default"/>
          <w:color w:val="auto"/>
        </w:rPr>
      </w:pPr>
      <w:r>
        <w:rPr>
          <w:rFonts w:hint="default"/>
          <w:color w:val="auto"/>
        </w:rPr>
        <w:t>e-mail</w:t>
      </w:r>
      <w:r>
        <w:rPr>
          <w:rFonts w:hint="eastAsia"/>
          <w:color w:val="auto"/>
        </w:rPr>
        <w:t>：</w:t>
      </w: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ind w:firstLine="420" w:firstLineChars="200"/>
        <w:rPr>
          <w:rFonts w:hint="default"/>
          <w:color w:val="auto"/>
        </w:rPr>
      </w:pPr>
    </w:p>
    <w:p>
      <w:pPr>
        <w:pStyle w:val="15"/>
        <w:adjustRightInd w:val="1"/>
        <w:spacing w:line="340" w:lineRule="exact"/>
        <w:rPr>
          <w:rFonts w:hint="default"/>
          <w:color w:val="auto"/>
          <w:spacing w:val="2"/>
          <w:sz w:val="36"/>
        </w:rPr>
      </w:pPr>
      <w:r>
        <w:rPr>
          <w:rFonts w:hint="eastAsia"/>
          <w:color w:val="auto"/>
          <w:spacing w:val="2"/>
          <w:sz w:val="36"/>
        </w:rPr>
        <w:t>【参考資料】</w:t>
      </w:r>
    </w:p>
    <w:p>
      <w:pPr>
        <w:pStyle w:val="15"/>
        <w:adjustRightInd w:val="1"/>
        <w:spacing w:line="340" w:lineRule="exact"/>
        <w:rPr>
          <w:rFonts w:hint="default"/>
          <w:color w:val="auto"/>
          <w:spacing w:val="2"/>
          <w:sz w:val="24"/>
        </w:rPr>
      </w:pPr>
    </w:p>
    <w:p>
      <w:pPr>
        <w:pStyle w:val="15"/>
        <w:adjustRightInd w:val="1"/>
        <w:spacing w:line="340" w:lineRule="exact"/>
        <w:rPr>
          <w:rFonts w:hint="default"/>
          <w:color w:val="auto"/>
          <w:spacing w:val="2"/>
          <w:sz w:val="24"/>
        </w:rPr>
      </w:pPr>
      <w:r>
        <w:rPr>
          <w:rFonts w:hint="eastAsia"/>
          <w:color w:val="auto"/>
          <w:spacing w:val="2"/>
          <w:sz w:val="24"/>
        </w:rPr>
        <w:t>１　任意様式の作成例</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eastAsia"/>
          <w:spacing w:val="2"/>
        </w:rPr>
      </w:pPr>
    </w:p>
    <w:p>
      <w:pPr>
        <w:pStyle w:val="0"/>
        <w:suppressAutoHyphens w:val="0"/>
        <w:kinsoku w:val="1"/>
        <w:wordWrap w:val="1"/>
        <w:autoSpaceDE w:val="1"/>
        <w:autoSpaceDN w:val="1"/>
        <w:adjustRightInd w:val="1"/>
        <w:rPr>
          <w:rFonts w:hint="default"/>
          <w:spacing w:val="2"/>
        </w:rPr>
      </w:pPr>
      <w:r>
        <w:rPr>
          <w:rFonts w:hint="default"/>
        </w:rPr>
        <w:t xml:space="preserve"> </w:t>
      </w:r>
      <w:r>
        <w:rPr>
          <w:rFonts w:hint="eastAsia"/>
          <w:u w:val="single" w:color="000000"/>
        </w:rPr>
        <w:t>役員名簿（省令第</w:t>
      </w:r>
      <w:r>
        <w:rPr>
          <w:rFonts w:hint="default"/>
          <w:u w:val="single" w:color="000000"/>
        </w:rPr>
        <w:t>17</w:t>
      </w:r>
      <w:r>
        <w:rPr>
          <w:rFonts w:hint="eastAsia"/>
          <w:u w:val="single" w:color="000000"/>
        </w:rPr>
        <w:t>条第３項）</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eastAsia"/>
          <w:spacing w:val="2"/>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42"/>
        <w:gridCol w:w="3641"/>
        <w:gridCol w:w="2142"/>
        <w:gridCol w:w="1606"/>
      </w:tblGrid>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jc w:val="center"/>
              <w:textAlignment w:val="baseline"/>
              <w:rPr>
                <w:rFonts w:hint="default" w:ascii="ＭＳ 明朝" w:hAnsi="ＭＳ 明朝" w:eastAsia="ＭＳ 明朝"/>
                <w:spacing w:val="2"/>
                <w:sz w:val="21"/>
              </w:rPr>
            </w:pPr>
            <w:r>
              <w:rPr>
                <w:rFonts w:hint="eastAsia" w:ascii="ＭＳ 明朝" w:hAnsi="ＭＳ 明朝" w:eastAsia="ＭＳ 明朝"/>
                <w:sz w:val="21"/>
              </w:rPr>
              <w:t>役　職　名</w:t>
            </w: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jc w:val="center"/>
              <w:textAlignment w:val="baseline"/>
              <w:rPr>
                <w:rFonts w:hint="default" w:ascii="ＭＳ 明朝" w:hAnsi="ＭＳ 明朝" w:eastAsia="ＭＳ 明朝"/>
                <w:spacing w:val="2"/>
                <w:sz w:val="21"/>
              </w:rPr>
            </w:pPr>
            <w:r>
              <w:rPr>
                <w:rFonts w:hint="eastAsia" w:ascii="ＭＳ 明朝" w:hAnsi="ＭＳ 明朝" w:eastAsia="ＭＳ 明朝"/>
                <w:sz w:val="21"/>
              </w:rPr>
              <w:t>氏　　　名</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jc w:val="center"/>
              <w:textAlignment w:val="baseline"/>
              <w:rPr>
                <w:rFonts w:hint="default" w:ascii="ＭＳ 明朝" w:hAnsi="ＭＳ 明朝" w:eastAsia="ＭＳ 明朝"/>
                <w:spacing w:val="2"/>
                <w:sz w:val="21"/>
              </w:rPr>
            </w:pPr>
            <w:r>
              <w:rPr>
                <w:rFonts w:hint="eastAsia" w:ascii="ＭＳ 明朝" w:hAnsi="ＭＳ 明朝" w:eastAsia="ＭＳ 明朝"/>
                <w:sz w:val="21"/>
              </w:rPr>
              <w:t>常勤・非常勤の別</w:t>
            </w: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jc w:val="center"/>
              <w:textAlignment w:val="baseline"/>
              <w:rPr>
                <w:rFonts w:hint="default" w:ascii="ＭＳ 明朝" w:hAnsi="ＭＳ 明朝" w:eastAsia="ＭＳ 明朝"/>
                <w:spacing w:val="2"/>
                <w:sz w:val="21"/>
              </w:rPr>
            </w:pPr>
            <w:r>
              <w:rPr>
                <w:rFonts w:hint="eastAsia" w:ascii="ＭＳ 明朝" w:hAnsi="ＭＳ 明朝" w:eastAsia="ＭＳ 明朝"/>
                <w:sz w:val="21"/>
              </w:rPr>
              <w:t>就任年月日</w:t>
            </w:r>
          </w:p>
        </w:tc>
      </w:tr>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r>
        <w:trPr/>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r>
        <w:trPr/>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3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16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bl>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eastAsia"/>
          <w:spacing w:val="2"/>
        </w:rPr>
      </w:pPr>
    </w:p>
    <w:p>
      <w:pPr>
        <w:pStyle w:val="0"/>
        <w:suppressAutoHyphens w:val="0"/>
        <w:kinsoku w:val="1"/>
        <w:wordWrap w:val="1"/>
        <w:autoSpaceDE w:val="1"/>
        <w:autoSpaceDN w:val="1"/>
        <w:adjustRightInd w:val="1"/>
        <w:jc w:val="both"/>
        <w:rPr>
          <w:rFonts w:hint="default"/>
          <w:spacing w:val="2"/>
        </w:rPr>
      </w:pPr>
      <w:r>
        <w:rPr>
          <w:rFonts w:hint="eastAsia"/>
          <w:u w:val="single" w:color="000000"/>
        </w:rPr>
        <w:t>役員の履歴書（省令第</w:t>
      </w:r>
      <w:r>
        <w:rPr>
          <w:rFonts w:hint="default"/>
          <w:u w:val="single" w:color="000000"/>
        </w:rPr>
        <w:t>17</w:t>
      </w:r>
      <w:r>
        <w:rPr>
          <w:rFonts w:hint="eastAsia"/>
          <w:u w:val="single" w:color="000000"/>
        </w:rPr>
        <w:t>条第３項）</w:t>
      </w:r>
    </w:p>
    <w:p>
      <w:pPr>
        <w:pStyle w:val="0"/>
        <w:suppressAutoHyphens w:val="0"/>
        <w:kinsoku w:val="1"/>
        <w:wordWrap w:val="1"/>
        <w:autoSpaceDE w:val="1"/>
        <w:autoSpaceDN w:val="1"/>
        <w:adjustRightInd w:val="1"/>
        <w:jc w:val="both"/>
        <w:rPr>
          <w:rFonts w:hint="eastAsia"/>
          <w:spacing w:val="2"/>
        </w:rPr>
      </w:pPr>
    </w:p>
    <w:p>
      <w:pPr>
        <w:pStyle w:val="0"/>
        <w:suppressAutoHyphens w:val="0"/>
        <w:kinsoku w:val="1"/>
        <w:wordWrap w:val="1"/>
        <w:autoSpaceDE w:val="1"/>
        <w:autoSpaceDN w:val="1"/>
        <w:adjustRightInd w:val="1"/>
        <w:jc w:val="center"/>
        <w:rPr>
          <w:rFonts w:hint="default"/>
          <w:spacing w:val="2"/>
          <w:sz w:val="30"/>
        </w:rPr>
      </w:pPr>
    </w:p>
    <w:p>
      <w:pPr>
        <w:pStyle w:val="0"/>
        <w:suppressAutoHyphens w:val="0"/>
        <w:kinsoku w:val="1"/>
        <w:wordWrap w:val="1"/>
        <w:autoSpaceDE w:val="1"/>
        <w:autoSpaceDN w:val="1"/>
        <w:adjustRightInd w:val="1"/>
        <w:jc w:val="center"/>
        <w:rPr>
          <w:rFonts w:hint="default"/>
          <w:spacing w:val="2"/>
        </w:rPr>
      </w:pPr>
      <w:r>
        <w:rPr>
          <w:rFonts w:hint="eastAsia"/>
          <w:spacing w:val="2"/>
          <w:sz w:val="30"/>
        </w:rPr>
        <w:t>履　　歴　　書</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r>
        <w:rPr>
          <w:rFonts w:hint="default"/>
        </w:rPr>
        <w:t xml:space="preserve">   </w:t>
      </w:r>
      <w:r>
        <w:rPr>
          <w:rFonts w:hint="eastAsia"/>
        </w:rPr>
        <w:t>現　住　所</w:t>
      </w:r>
    </w:p>
    <w:p>
      <w:pPr>
        <w:pStyle w:val="0"/>
        <w:suppressAutoHyphens w:val="0"/>
        <w:kinsoku w:val="1"/>
        <w:wordWrap w:val="1"/>
        <w:autoSpaceDE w:val="1"/>
        <w:autoSpaceDN w:val="1"/>
        <w:adjustRightInd w:val="1"/>
        <w:jc w:val="both"/>
        <w:rPr>
          <w:rFonts w:hint="default"/>
          <w:spacing w:val="2"/>
        </w:rPr>
      </w:pPr>
      <w:r>
        <w:rPr>
          <w:rFonts w:hint="default"/>
        </w:rPr>
        <w:t xml:space="preserve">   </w:t>
      </w:r>
      <w:r>
        <w:rPr>
          <w:rFonts w:hint="eastAsia"/>
        </w:rPr>
        <w:t>氏　　　名</w:t>
      </w:r>
    </w:p>
    <w:p>
      <w:pPr>
        <w:pStyle w:val="0"/>
        <w:suppressAutoHyphens w:val="0"/>
        <w:kinsoku w:val="1"/>
        <w:wordWrap w:val="1"/>
        <w:autoSpaceDE w:val="1"/>
        <w:autoSpaceDN w:val="1"/>
        <w:adjustRightInd w:val="1"/>
        <w:jc w:val="both"/>
        <w:rPr>
          <w:rFonts w:hint="default"/>
          <w:spacing w:val="2"/>
        </w:rPr>
      </w:pPr>
      <w:r>
        <w:rPr>
          <w:rFonts w:hint="default"/>
        </w:rPr>
        <w:t xml:space="preserve">   </w:t>
      </w:r>
      <w:r>
        <w:rPr>
          <w:rFonts w:hint="eastAsia"/>
          <w:spacing w:val="38"/>
          <w:fitText w:val="1070" w:id="1"/>
        </w:rPr>
        <w:t>生年月</w:t>
      </w:r>
      <w:r>
        <w:rPr>
          <w:rFonts w:hint="eastAsia"/>
          <w:spacing w:val="1"/>
          <w:fitText w:val="1070" w:id="1"/>
        </w:rPr>
        <w:t>日</w:t>
      </w:r>
    </w:p>
    <w:p>
      <w:pPr>
        <w:pStyle w:val="0"/>
        <w:suppressAutoHyphens w:val="0"/>
        <w:kinsoku w:val="1"/>
        <w:wordWrap w:val="1"/>
        <w:autoSpaceDE w:val="1"/>
        <w:autoSpaceDN w:val="1"/>
        <w:adjustRightInd w:val="1"/>
        <w:jc w:val="both"/>
        <w:rPr>
          <w:rFonts w:hint="default"/>
          <w:spacing w:val="2"/>
        </w:rPr>
      </w:pPr>
      <w:r>
        <w:rPr>
          <w:rFonts w:hint="default"/>
        </w:rPr>
        <w:t xml:space="preserve">   </w:t>
      </w:r>
      <w:r>
        <w:rPr>
          <w:rFonts w:hint="eastAsia"/>
        </w:rPr>
        <w:t>賞　　　罰</w:t>
      </w:r>
    </w:p>
    <w:p>
      <w:pPr>
        <w:pStyle w:val="0"/>
        <w:suppressAutoHyphens w:val="0"/>
        <w:kinsoku w:val="1"/>
        <w:wordWrap w:val="1"/>
        <w:autoSpaceDE w:val="1"/>
        <w:autoSpaceDN w:val="1"/>
        <w:adjustRightInd w:val="1"/>
        <w:jc w:val="both"/>
        <w:rPr>
          <w:rFonts w:hint="default"/>
          <w:spacing w:val="2"/>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570"/>
        <w:gridCol w:w="6961"/>
      </w:tblGrid>
      <w:tr>
        <w:trPr/>
        <w:tc>
          <w:tcPr>
            <w:tcW w:w="25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jc w:val="center"/>
              <w:textAlignment w:val="baseline"/>
              <w:rPr>
                <w:rFonts w:hint="default" w:ascii="ＭＳ 明朝" w:hAnsi="ＭＳ 明朝" w:eastAsia="ＭＳ 明朝"/>
                <w:spacing w:val="2"/>
                <w:sz w:val="21"/>
              </w:rPr>
            </w:pPr>
            <w:r>
              <w:rPr>
                <w:rFonts w:hint="eastAsia" w:ascii="ＭＳ 明朝" w:hAnsi="ＭＳ 明朝" w:eastAsia="ＭＳ 明朝"/>
                <w:sz w:val="21"/>
              </w:rPr>
              <w:t>年　　月　　日</w:t>
            </w:r>
          </w:p>
        </w:tc>
        <w:tc>
          <w:tcPr>
            <w:tcW w:w="69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jc w:val="center"/>
              <w:textAlignment w:val="baseline"/>
              <w:rPr>
                <w:rFonts w:hint="default" w:ascii="ＭＳ 明朝" w:hAnsi="ＭＳ 明朝" w:eastAsia="ＭＳ 明朝"/>
                <w:spacing w:val="2"/>
                <w:sz w:val="21"/>
              </w:rPr>
            </w:pPr>
            <w:r>
              <w:rPr>
                <w:rFonts w:hint="eastAsia" w:ascii="ＭＳ 明朝" w:hAnsi="ＭＳ 明朝" w:eastAsia="ＭＳ 明朝"/>
                <w:sz w:val="21"/>
              </w:rPr>
              <w:t>履　　歴　　事　　項</w:t>
            </w:r>
          </w:p>
        </w:tc>
      </w:tr>
      <w:tr>
        <w:trPr/>
        <w:tc>
          <w:tcPr>
            <w:tcW w:w="2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eastAsia"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eastAsia"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c>
          <w:tcPr>
            <w:tcW w:w="6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p>
            <w:pPr>
              <w:pStyle w:val="0"/>
              <w:widowControl w:val="0"/>
              <w:suppressAutoHyphens w:val="1"/>
              <w:kinsoku w:val="0"/>
              <w:wordWrap w:val="0"/>
              <w:overflowPunct w:val="0"/>
              <w:autoSpaceDE w:val="0"/>
              <w:autoSpaceDN w:val="0"/>
              <w:adjustRightInd w:val="0"/>
              <w:spacing w:line="280" w:lineRule="atLeast"/>
              <w:textAlignment w:val="baseline"/>
              <w:rPr>
                <w:rFonts w:hint="default" w:ascii="ＭＳ 明朝" w:hAnsi="ＭＳ 明朝" w:eastAsia="ＭＳ 明朝"/>
                <w:spacing w:val="2"/>
                <w:sz w:val="21"/>
              </w:rPr>
            </w:pPr>
          </w:p>
        </w:tc>
      </w:tr>
    </w:tbl>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rPr>
      </w:pPr>
      <w:r>
        <w:rPr>
          <w:rFonts w:hint="default"/>
        </w:rPr>
        <w:t xml:space="preserve">  </w:t>
      </w: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rPr>
      </w:pPr>
    </w:p>
    <w:p>
      <w:pPr>
        <w:pStyle w:val="0"/>
        <w:suppressAutoHyphens w:val="0"/>
        <w:kinsoku w:val="1"/>
        <w:wordWrap w:val="1"/>
        <w:autoSpaceDE w:val="1"/>
        <w:autoSpaceDN w:val="1"/>
        <w:adjustRightInd w:val="1"/>
        <w:jc w:val="both"/>
        <w:rPr>
          <w:rFonts w:hint="default"/>
          <w:spacing w:val="2"/>
        </w:rPr>
      </w:pPr>
      <w:r>
        <w:rPr>
          <w:rFonts w:hint="eastAsia"/>
          <w:u w:val="single" w:color="000000"/>
        </w:rPr>
        <w:t>誓約書（省令第</w:t>
      </w:r>
      <w:r>
        <w:rPr>
          <w:rFonts w:hint="default"/>
          <w:u w:val="single" w:color="000000"/>
        </w:rPr>
        <w:t>17</w:t>
      </w:r>
      <w:r>
        <w:rPr>
          <w:rFonts w:hint="eastAsia"/>
          <w:u w:val="single" w:color="000000"/>
        </w:rPr>
        <w:t>条第３項）</w:t>
      </w:r>
      <w:r>
        <w:rPr>
          <w:rFonts w:hint="default"/>
        </w:rPr>
        <w:t xml:space="preserve">  </w:t>
      </w:r>
      <w:r>
        <w:rPr>
          <w:rFonts w:hint="eastAsia"/>
        </w:rPr>
        <w:t>　</w:t>
      </w:r>
      <w:r>
        <w:rPr>
          <w:rFonts w:hint="eastAsia" w:eastAsia="ＭＳ ゴシック"/>
          <w:b w:val="1"/>
        </w:rPr>
        <w:t>注）地方公共団体は不要</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center"/>
        <w:rPr>
          <w:rFonts w:hint="default"/>
          <w:spacing w:val="2"/>
        </w:rPr>
      </w:pPr>
      <w:r>
        <w:rPr>
          <w:rFonts w:hint="eastAsia"/>
          <w:sz w:val="26"/>
        </w:rPr>
        <w:t>誓　約　書</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r>
        <w:rPr>
          <w:rFonts w:hint="eastAsia"/>
        </w:rPr>
        <w:t>　卸売市場法第</w:t>
      </w:r>
      <w:r>
        <w:rPr>
          <w:rFonts w:hint="default"/>
        </w:rPr>
        <w:t>14</w:t>
      </w:r>
      <w:r>
        <w:rPr>
          <w:rFonts w:hint="eastAsia"/>
        </w:rPr>
        <w:t>条において準用する卸売市場法第５条第２号から第４号までに掲げる者に該当しないことを誓約します。</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rPr>
          <w:rFonts w:hint="default"/>
          <w:spacing w:val="2"/>
        </w:rPr>
      </w:pPr>
      <w:r>
        <w:rPr>
          <w:rFonts w:hint="default"/>
        </w:rPr>
        <w:t xml:space="preserve">                                                       </w:t>
      </w:r>
      <w:r>
        <w:rPr>
          <w:rFonts w:hint="eastAsia"/>
        </w:rPr>
        <w:t>　　　令和　　年　　月　　日</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r>
        <w:rPr>
          <w:rFonts w:hint="default"/>
        </w:rPr>
        <w:t xml:space="preserve">   </w:t>
      </w:r>
      <w:r>
        <w:rPr>
          <w:rFonts w:hint="eastAsia"/>
        </w:rPr>
        <w:t>北海道知事　○○　○○　　　様</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r>
        <w:rPr>
          <w:rFonts w:hint="eastAsia"/>
        </w:rPr>
        <w:t>　　　　　　　　　　　　　　　　　　　　　　　開設者名</w:t>
      </w:r>
    </w:p>
    <w:p>
      <w:pPr>
        <w:pStyle w:val="0"/>
        <w:suppressAutoHyphens w:val="0"/>
        <w:kinsoku w:val="1"/>
        <w:wordWrap w:val="1"/>
        <w:autoSpaceDE w:val="1"/>
        <w:autoSpaceDN w:val="1"/>
        <w:adjustRightInd w:val="1"/>
        <w:jc w:val="both"/>
        <w:rPr>
          <w:rFonts w:hint="default"/>
          <w:spacing w:val="2"/>
        </w:rPr>
      </w:pPr>
      <w:r>
        <w:rPr>
          <w:rFonts w:hint="eastAsia"/>
        </w:rPr>
        <w:t>　　　</w:t>
      </w:r>
      <w:r>
        <w:rPr>
          <w:rFonts w:hint="default"/>
        </w:rPr>
        <w:t xml:space="preserve">                                        </w:t>
      </w:r>
      <w:r>
        <w:rPr>
          <w:rFonts w:hint="eastAsia"/>
        </w:rPr>
        <w:t>代表者名</w:t>
      </w:r>
      <w:r>
        <w:rPr>
          <w:rFonts w:hint="default"/>
        </w:rPr>
        <w:t xml:space="preserve">                            </w:t>
      </w: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autoSpaceDE w:val="1"/>
        <w:autoSpaceDN w:val="1"/>
        <w:adjustRightInd w:val="1"/>
        <w:jc w:val="both"/>
        <w:rPr>
          <w:rFonts w:hint="default"/>
          <w:spacing w:val="2"/>
        </w:rPr>
      </w:pPr>
    </w:p>
    <w:p>
      <w:pPr>
        <w:pStyle w:val="0"/>
        <w:suppressAutoHyphens w:val="0"/>
        <w:kinsoku w:val="1"/>
        <w:wordWrap w:val="1"/>
        <w:overflowPunct w:val="1"/>
        <w:spacing w:line="320" w:lineRule="exact"/>
        <w:ind w:left="210" w:leftChars="100"/>
        <w:textAlignment w:val="auto"/>
        <w:rPr>
          <w:rFonts w:hint="default"/>
          <w:strike w:val="1"/>
        </w:rPr>
      </w:pPr>
    </w:p>
    <w:p>
      <w:pPr>
        <w:pStyle w:val="15"/>
        <w:adjustRightInd w:val="1"/>
        <w:spacing w:line="340" w:lineRule="exact"/>
        <w:rPr>
          <w:rFonts w:hint="default"/>
          <w:color w:val="auto"/>
          <w:spacing w:val="2"/>
          <w:sz w:val="24"/>
        </w:rPr>
      </w:pPr>
      <w:r>
        <w:rPr>
          <w:rFonts w:hint="eastAsia"/>
          <w:color w:val="auto"/>
          <w:spacing w:val="2"/>
          <w:sz w:val="24"/>
        </w:rPr>
        <w:t>２　公表の一例</w:t>
      </w:r>
    </w:p>
    <w:p>
      <w:pPr>
        <w:pStyle w:val="0"/>
        <w:suppressAutoHyphens w:val="0"/>
        <w:kinsoku w:val="1"/>
        <w:wordWrap w:val="1"/>
        <w:overflowPunct w:val="1"/>
        <w:spacing w:line="320" w:lineRule="exact"/>
        <w:ind w:left="210" w:leftChars="100" w:firstLine="210" w:firstLineChars="100"/>
        <w:textAlignment w:val="auto"/>
        <w:rPr>
          <w:rFonts w:hint="default"/>
        </w:rPr>
      </w:pPr>
      <w:r>
        <w:rPr>
          <w:rFonts w:hint="eastAsia"/>
        </w:rPr>
        <w:t>　※卸売市場法改正に伴い、新たに必要になった公表事項の記載例</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r>
        <w:rPr>
          <w:rFonts w:hint="eastAsia"/>
        </w:rPr>
        <w:t>（１）開設者による公表</w:t>
      </w:r>
    </w:p>
    <w:p>
      <w:pPr>
        <w:pStyle w:val="0"/>
        <w:suppressAutoHyphens w:val="0"/>
        <w:kinsoku w:val="1"/>
        <w:wordWrap w:val="1"/>
        <w:overflowPunct w:val="1"/>
        <w:spacing w:line="320" w:lineRule="exact"/>
        <w:ind w:left="210" w:leftChars="100"/>
        <w:textAlignment w:val="auto"/>
        <w:rPr>
          <w:rFonts w:hint="default"/>
        </w:rPr>
      </w:pPr>
      <w:r>
        <w:rPr>
          <w:rFonts w:hint="eastAsia"/>
        </w:rPr>
        <w:t>　</w:t>
      </w:r>
    </w:p>
    <w:p>
      <w:pPr>
        <w:pStyle w:val="0"/>
        <w:suppressAutoHyphens w:val="0"/>
        <w:kinsoku w:val="1"/>
        <w:wordWrap w:val="1"/>
        <w:overflowPunct w:val="1"/>
        <w:spacing w:line="320" w:lineRule="exact"/>
        <w:ind w:left="210" w:leftChars="100"/>
        <w:textAlignment w:val="auto"/>
        <w:rPr>
          <w:rFonts w:hint="eastAsia"/>
        </w:rPr>
      </w:pPr>
      <w:r>
        <w:rPr>
          <w:rFonts w:hint="eastAsia"/>
        </w:rPr>
        <w:t>　①売買取引の方法</w:t>
      </w:r>
    </w:p>
    <w:p>
      <w:pPr>
        <w:pStyle w:val="0"/>
        <w:suppressAutoHyphens w:val="0"/>
        <w:kinsoku w:val="1"/>
        <w:wordWrap w:val="1"/>
        <w:overflowPunct w:val="1"/>
        <w:spacing w:line="320" w:lineRule="exact"/>
        <w:ind w:left="210" w:leftChars="100"/>
        <w:textAlignment w:val="auto"/>
        <w:rPr>
          <w:rFonts w:hint="default"/>
        </w:rPr>
      </w:pPr>
    </w:p>
    <w:p>
      <w:pPr>
        <w:pStyle w:val="0"/>
        <w:spacing w:line="280" w:lineRule="exact"/>
        <w:ind w:firstLine="2100" w:firstLineChars="1000"/>
        <w:rPr>
          <w:rFonts w:hint="default"/>
        </w:rPr>
      </w:pPr>
      <w:r>
        <w:rPr>
          <w:rFonts w:hint="eastAsia"/>
        </w:rPr>
        <w:t>○○地方卸売市場における売買取引の方法</w:t>
      </w:r>
    </w:p>
    <w:p>
      <w:pPr>
        <w:pStyle w:val="0"/>
        <w:spacing w:line="280" w:lineRule="exact"/>
        <w:rPr>
          <w:rFonts w:hint="default"/>
        </w:rPr>
      </w:pPr>
    </w:p>
    <w:p>
      <w:pPr>
        <w:pStyle w:val="0"/>
        <w:spacing w:line="280" w:lineRule="exact"/>
        <w:rPr>
          <w:rFonts w:hint="default"/>
        </w:rPr>
      </w:pPr>
      <w:r>
        <w:rPr>
          <w:rFonts w:hint="eastAsia"/>
        </w:rPr>
        <w:t>　　（例１）</w:t>
      </w:r>
    </w:p>
    <w:tbl>
      <w:tblPr>
        <w:tblStyle w:val="11"/>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60"/>
        <w:gridCol w:w="4819"/>
      </w:tblGrid>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品　　目</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売買取引の方法</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マグロ</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せり※</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鮭</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せり又は入札※</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上記以外の生鮮水産物</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せり又は入札又は相対</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関連する食料品</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相対</w:t>
            </w:r>
          </w:p>
        </w:tc>
      </w:tr>
    </w:tbl>
    <w:p>
      <w:pPr>
        <w:pStyle w:val="0"/>
        <w:spacing w:line="280" w:lineRule="exact"/>
        <w:rPr>
          <w:rFonts w:hint="default"/>
        </w:rPr>
      </w:pPr>
      <w:r>
        <w:rPr>
          <w:rFonts w:hint="eastAsia"/>
        </w:rPr>
        <w:t>　　※開設者が、不適当と認めた場合は、相対取引によることができる。　　　</w:t>
      </w:r>
    </w:p>
    <w:p>
      <w:pPr>
        <w:pStyle w:val="0"/>
        <w:spacing w:line="280" w:lineRule="exact"/>
        <w:rPr>
          <w:rFonts w:hint="eastAsia"/>
        </w:rPr>
      </w:pPr>
    </w:p>
    <w:p>
      <w:pPr>
        <w:pStyle w:val="0"/>
        <w:spacing w:line="280" w:lineRule="exact"/>
        <w:rPr>
          <w:rFonts w:hint="default"/>
        </w:rPr>
      </w:pPr>
      <w:r>
        <w:rPr>
          <w:rFonts w:hint="eastAsia"/>
        </w:rPr>
        <w:t>　　（例２）</w:t>
      </w:r>
    </w:p>
    <w:tbl>
      <w:tblPr>
        <w:tblStyle w:val="11"/>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60"/>
        <w:gridCol w:w="4819"/>
      </w:tblGrid>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品　　目</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売買取引の方法</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取扱品目全品</w:t>
            </w:r>
          </w:p>
        </w:tc>
        <w:tc>
          <w:tcPr>
            <w:tcW w:w="48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せり又は入札※</w:t>
            </w:r>
          </w:p>
        </w:tc>
      </w:tr>
    </w:tbl>
    <w:p>
      <w:pPr>
        <w:pStyle w:val="0"/>
        <w:spacing w:line="280" w:lineRule="exact"/>
        <w:rPr>
          <w:rFonts w:hint="eastAsia"/>
        </w:rPr>
      </w:pPr>
      <w:r>
        <w:rPr>
          <w:rFonts w:hint="eastAsia"/>
        </w:rPr>
        <w:t>　　※開設者が、不適当と認めた場合は、相対取引によることができる。</w:t>
      </w:r>
    </w:p>
    <w:p>
      <w:pPr>
        <w:pStyle w:val="0"/>
        <w:spacing w:line="280" w:lineRule="exact"/>
        <w:rPr>
          <w:rFonts w:hint="default"/>
        </w:rPr>
      </w:pPr>
    </w:p>
    <w:p>
      <w:pPr>
        <w:pStyle w:val="0"/>
        <w:spacing w:line="280" w:lineRule="exact"/>
        <w:rPr>
          <w:rFonts w:hint="default"/>
        </w:rPr>
      </w:pPr>
      <w:r>
        <w:rPr>
          <w:rFonts w:hint="eastAsia"/>
        </w:rPr>
        <w:t>　　（例３）</w:t>
      </w:r>
    </w:p>
    <w:p>
      <w:pPr>
        <w:pStyle w:val="0"/>
        <w:spacing w:line="280" w:lineRule="exact"/>
        <w:ind w:firstLine="630" w:firstLineChars="300"/>
        <w:rPr>
          <w:rFonts w:hint="eastAsia"/>
        </w:rPr>
      </w:pPr>
      <w:r>
        <w:rPr>
          <w:rFonts w:hint="eastAsia"/>
        </w:rPr>
        <w:t>業務規程</w:t>
      </w:r>
      <w:r>
        <w:rPr>
          <w:rFonts w:hint="default"/>
        </w:rPr>
        <w:t>の該当部分を</w:t>
      </w:r>
      <w:r>
        <w:rPr>
          <w:rFonts w:hint="eastAsia"/>
        </w:rPr>
        <w:t>公表</w:t>
      </w:r>
      <w:r>
        <w:rPr>
          <w:rFonts w:hint="default"/>
        </w:rPr>
        <w:t>する。</w:t>
      </w:r>
    </w:p>
    <w:p>
      <w:pPr>
        <w:pStyle w:val="0"/>
        <w:spacing w:line="280" w:lineRule="exact"/>
        <w:rPr>
          <w:rFonts w:hint="eastAsia"/>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r>
        <w:rPr>
          <w:rFonts w:hint="eastAsia"/>
        </w:rPr>
        <w:t>　②決済の方法</w:t>
      </w:r>
    </w:p>
    <w:p>
      <w:pPr>
        <w:pStyle w:val="0"/>
        <w:spacing w:line="280" w:lineRule="exact"/>
        <w:rPr>
          <w:rFonts w:hint="eastAsia"/>
        </w:rPr>
      </w:pPr>
    </w:p>
    <w:p>
      <w:pPr>
        <w:pStyle w:val="0"/>
        <w:spacing w:line="280" w:lineRule="exact"/>
        <w:rPr>
          <w:rFonts w:hint="default"/>
        </w:rPr>
      </w:pPr>
      <w:r>
        <w:rPr>
          <w:rFonts w:hint="eastAsia"/>
        </w:rPr>
        <w:t>　</w:t>
      </w:r>
      <w:r>
        <w:rPr>
          <w:rFonts w:hint="default"/>
        </w:rPr>
        <w:t>　　　</w:t>
      </w:r>
      <w:r>
        <w:rPr>
          <w:rFonts w:hint="default"/>
        </w:rPr>
        <w:t>○○</w:t>
      </w:r>
      <w:r>
        <w:rPr>
          <w:rFonts w:hint="default"/>
        </w:rPr>
        <w:t>地方卸売</w:t>
      </w:r>
      <w:r>
        <w:rPr>
          <w:rFonts w:hint="eastAsia"/>
        </w:rPr>
        <w:t>市場</w:t>
      </w:r>
      <w:r>
        <w:rPr>
          <w:rFonts w:hint="default"/>
        </w:rPr>
        <w:t>における支払</w:t>
      </w:r>
      <w:r>
        <w:rPr>
          <w:rFonts w:hint="eastAsia"/>
        </w:rPr>
        <w:t>期日・</w:t>
      </w:r>
      <w:r>
        <w:rPr>
          <w:rFonts w:hint="default"/>
        </w:rPr>
        <w:t>支払方法その他の決済の方法</w:t>
      </w:r>
    </w:p>
    <w:p>
      <w:pPr>
        <w:pStyle w:val="0"/>
        <w:spacing w:line="280" w:lineRule="exact"/>
        <w:rPr>
          <w:rFonts w:hint="eastAsia"/>
        </w:rPr>
      </w:pPr>
    </w:p>
    <w:p>
      <w:pPr>
        <w:pStyle w:val="0"/>
        <w:spacing w:line="280" w:lineRule="exact"/>
        <w:ind w:firstLine="420" w:firstLineChars="200"/>
        <w:rPr>
          <w:rFonts w:hint="default"/>
        </w:rPr>
      </w:pPr>
      <w:r>
        <w:rPr>
          <w:rFonts w:hint="eastAsia"/>
        </w:rPr>
        <w:t>（例１）</w:t>
      </w:r>
    </w:p>
    <w:tbl>
      <w:tblPr>
        <w:tblStyle w:val="11"/>
        <w:tblW w:w="793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8"/>
        <w:gridCol w:w="3827"/>
        <w:gridCol w:w="1843"/>
      </w:tblGrid>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売買</w:t>
            </w:r>
            <w:r>
              <w:rPr>
                <w:rFonts w:hint="default" w:ascii="ＭＳ 明朝" w:hAnsi="ＭＳ 明朝" w:eastAsia="ＭＳ 明朝"/>
                <w:sz w:val="21"/>
              </w:rPr>
              <w:t>取引</w:t>
            </w:r>
          </w:p>
        </w:tc>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支払</w:t>
            </w:r>
            <w:r>
              <w:rPr>
                <w:rFonts w:hint="default" w:ascii="ＭＳ 明朝" w:hAnsi="ＭＳ 明朝" w:eastAsia="ＭＳ 明朝"/>
                <w:sz w:val="21"/>
              </w:rPr>
              <w:t>期日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jc w:val="center"/>
              <w:textAlignment w:val="baseline"/>
              <w:rPr>
                <w:rFonts w:hint="eastAsia" w:ascii="ＭＳ 明朝" w:hAnsi="ＭＳ 明朝" w:eastAsia="ＭＳ 明朝"/>
                <w:sz w:val="21"/>
              </w:rPr>
            </w:pPr>
            <w:r>
              <w:rPr>
                <w:rFonts w:hint="eastAsia" w:ascii="ＭＳ 明朝" w:hAnsi="ＭＳ 明朝" w:eastAsia="ＭＳ 明朝"/>
                <w:sz w:val="21"/>
              </w:rPr>
              <w:t>支払方法</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出荷者と</w:t>
            </w:r>
            <w:r>
              <w:rPr>
                <w:rFonts w:hint="default" w:ascii="ＭＳ 明朝" w:hAnsi="ＭＳ 明朝" w:eastAsia="ＭＳ 明朝"/>
                <w:sz w:val="21"/>
              </w:rPr>
              <w:t>卸売</w:t>
            </w:r>
            <w:r>
              <w:rPr>
                <w:rFonts w:hint="eastAsia" w:ascii="ＭＳ 明朝" w:hAnsi="ＭＳ 明朝" w:eastAsia="ＭＳ 明朝"/>
                <w:sz w:val="21"/>
              </w:rPr>
              <w:t>業者と</w:t>
            </w:r>
            <w:r>
              <w:rPr>
                <w:rFonts w:hint="default" w:ascii="ＭＳ 明朝" w:hAnsi="ＭＳ 明朝" w:eastAsia="ＭＳ 明朝"/>
                <w:sz w:val="21"/>
              </w:rPr>
              <w:t>の取引</w:t>
            </w:r>
          </w:p>
        </w:tc>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卸売業者は、卸売を</w:t>
            </w:r>
            <w:r>
              <w:rPr>
                <w:rFonts w:hint="default" w:ascii="ＭＳ 明朝" w:hAnsi="ＭＳ 明朝" w:eastAsia="ＭＳ 明朝"/>
                <w:sz w:val="21"/>
              </w:rPr>
              <w:t>した</w:t>
            </w:r>
            <w:r>
              <w:rPr>
                <w:rFonts w:hint="eastAsia" w:ascii="ＭＳ 明朝" w:hAnsi="ＭＳ 明朝" w:eastAsia="ＭＳ 明朝"/>
                <w:sz w:val="21"/>
              </w:rPr>
              <w:t>日の</w:t>
            </w:r>
            <w:r>
              <w:rPr>
                <w:rFonts w:hint="default" w:ascii="ＭＳ 明朝" w:hAnsi="ＭＳ 明朝" w:eastAsia="ＭＳ 明朝"/>
                <w:sz w:val="21"/>
              </w:rPr>
              <w:t>翌日までに売買仕切金を</w:t>
            </w:r>
            <w:r>
              <w:rPr>
                <w:rFonts w:hint="eastAsia" w:ascii="ＭＳ 明朝" w:hAnsi="ＭＳ 明朝" w:eastAsia="ＭＳ 明朝"/>
                <w:sz w:val="21"/>
              </w:rPr>
              <w:t>送付</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送金又は</w:t>
            </w:r>
            <w:r>
              <w:rPr>
                <w:rFonts w:hint="default" w:ascii="ＭＳ 明朝" w:hAnsi="ＭＳ 明朝" w:eastAsia="ＭＳ 明朝"/>
                <w:sz w:val="21"/>
              </w:rPr>
              <w:t>現金</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卸売業者</w:t>
            </w:r>
            <w:r>
              <w:rPr>
                <w:rFonts w:hint="default" w:ascii="ＭＳ 明朝" w:hAnsi="ＭＳ 明朝" w:eastAsia="ＭＳ 明朝"/>
                <w:sz w:val="21"/>
              </w:rPr>
              <w:t>と仲卸人、</w:t>
            </w:r>
            <w:r>
              <w:rPr>
                <w:rFonts w:hint="eastAsia" w:ascii="ＭＳ 明朝" w:hAnsi="ＭＳ 明朝" w:eastAsia="ＭＳ 明朝"/>
                <w:sz w:val="21"/>
              </w:rPr>
              <w:t>買受人</w:t>
            </w:r>
            <w:r>
              <w:rPr>
                <w:rFonts w:hint="default" w:ascii="ＭＳ 明朝" w:hAnsi="ＭＳ 明朝" w:eastAsia="ＭＳ 明朝"/>
                <w:sz w:val="21"/>
              </w:rPr>
              <w:t>と</w:t>
            </w:r>
            <w:r>
              <w:rPr>
                <w:rFonts w:hint="eastAsia" w:ascii="ＭＳ 明朝" w:hAnsi="ＭＳ 明朝" w:eastAsia="ＭＳ 明朝"/>
                <w:sz w:val="21"/>
              </w:rPr>
              <w:t>の</w:t>
            </w:r>
            <w:r>
              <w:rPr>
                <w:rFonts w:hint="default" w:ascii="ＭＳ 明朝" w:hAnsi="ＭＳ 明朝" w:eastAsia="ＭＳ 明朝"/>
                <w:sz w:val="21"/>
              </w:rPr>
              <w:t>取引</w:t>
            </w:r>
          </w:p>
        </w:tc>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物品を</w:t>
            </w:r>
            <w:r>
              <w:rPr>
                <w:rFonts w:hint="default" w:ascii="ＭＳ 明朝" w:hAnsi="ＭＳ 明朝" w:eastAsia="ＭＳ 明朝"/>
                <w:sz w:val="21"/>
              </w:rPr>
              <w:t>引き渡した日（</w:t>
            </w:r>
            <w:r>
              <w:rPr>
                <w:rFonts w:hint="eastAsia" w:ascii="ＭＳ 明朝" w:hAnsi="ＭＳ 明朝" w:eastAsia="ＭＳ 明朝"/>
                <w:sz w:val="21"/>
              </w:rPr>
              <w:t>卸売業者と買受人等で</w:t>
            </w:r>
            <w:r>
              <w:rPr>
                <w:rFonts w:hint="default" w:ascii="ＭＳ 明朝" w:hAnsi="ＭＳ 明朝" w:eastAsia="ＭＳ 明朝"/>
                <w:sz w:val="21"/>
              </w:rPr>
              <w:t>支払猶予</w:t>
            </w:r>
            <w:r>
              <w:rPr>
                <w:rFonts w:hint="eastAsia" w:ascii="ＭＳ 明朝" w:hAnsi="ＭＳ 明朝" w:eastAsia="ＭＳ 明朝"/>
                <w:sz w:val="21"/>
              </w:rPr>
              <w:t>の特約をしたときは</w:t>
            </w:r>
            <w:r>
              <w:rPr>
                <w:rFonts w:hint="default" w:ascii="ＭＳ 明朝" w:hAnsi="ＭＳ 明朝" w:eastAsia="ＭＳ 明朝"/>
                <w:sz w:val="21"/>
              </w:rPr>
              <w:t>、その特約</w:t>
            </w:r>
            <w:r>
              <w:rPr>
                <w:rFonts w:hint="eastAsia" w:ascii="ＭＳ 明朝" w:hAnsi="ＭＳ 明朝" w:eastAsia="ＭＳ 明朝"/>
                <w:sz w:val="21"/>
              </w:rPr>
              <w:t>で</w:t>
            </w:r>
            <w:r>
              <w:rPr>
                <w:rFonts w:hint="default" w:ascii="ＭＳ 明朝" w:hAnsi="ＭＳ 明朝" w:eastAsia="ＭＳ 明朝"/>
                <w:sz w:val="21"/>
              </w:rPr>
              <w:t>定めら</w:t>
            </w:r>
            <w:r>
              <w:rPr>
                <w:rFonts w:hint="eastAsia" w:ascii="ＭＳ 明朝" w:hAnsi="ＭＳ 明朝" w:eastAsia="ＭＳ 明朝"/>
                <w:sz w:val="21"/>
              </w:rPr>
              <w:t>れた期日</w:t>
            </w:r>
            <w:r>
              <w:rPr>
                <w:rFonts w:hint="default" w:ascii="ＭＳ 明朝" w:hAnsi="ＭＳ 明朝" w:eastAsia="ＭＳ 明朝"/>
                <w:sz w:val="21"/>
              </w:rPr>
              <w:t>まで）</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1"/>
              <w:kinsoku w:val="0"/>
              <w:wordWrap w:val="0"/>
              <w:overflowPunct w:val="0"/>
              <w:autoSpaceDE w:val="0"/>
              <w:autoSpaceDN w:val="0"/>
              <w:adjustRightInd w:val="0"/>
              <w:spacing w:line="280" w:lineRule="exact"/>
              <w:textAlignment w:val="baseline"/>
              <w:rPr>
                <w:rFonts w:hint="eastAsia" w:ascii="ＭＳ 明朝" w:hAnsi="ＭＳ 明朝" w:eastAsia="ＭＳ 明朝"/>
                <w:sz w:val="21"/>
              </w:rPr>
            </w:pPr>
            <w:r>
              <w:rPr>
                <w:rFonts w:hint="eastAsia" w:ascii="ＭＳ 明朝" w:hAnsi="ＭＳ 明朝" w:eastAsia="ＭＳ 明朝"/>
                <w:sz w:val="21"/>
              </w:rPr>
              <w:t>口座振替、</w:t>
            </w:r>
            <w:r>
              <w:rPr>
                <w:rFonts w:hint="default" w:ascii="ＭＳ 明朝" w:hAnsi="ＭＳ 明朝" w:eastAsia="ＭＳ 明朝"/>
                <w:sz w:val="21"/>
              </w:rPr>
              <w:t>現金</w:t>
            </w:r>
            <w:r>
              <w:rPr>
                <w:rFonts w:hint="eastAsia" w:ascii="ＭＳ 明朝" w:hAnsi="ＭＳ 明朝" w:eastAsia="ＭＳ 明朝"/>
                <w:sz w:val="21"/>
              </w:rPr>
              <w:t>、小切手</w:t>
            </w:r>
          </w:p>
        </w:tc>
      </w:tr>
    </w:tbl>
    <w:p>
      <w:pPr>
        <w:pStyle w:val="0"/>
        <w:spacing w:line="280" w:lineRule="exact"/>
        <w:rPr>
          <w:rFonts w:hint="eastAsia"/>
        </w:rPr>
      </w:pPr>
      <w:r>
        <w:rPr>
          <w:rFonts w:hint="eastAsia"/>
        </w:rPr>
        <w:t>　　　上記以外の</w:t>
      </w:r>
      <w:r>
        <w:rPr>
          <w:rFonts w:hint="default"/>
        </w:rPr>
        <w:t>取引は、</w:t>
      </w:r>
      <w:r>
        <w:rPr>
          <w:rFonts w:hint="eastAsia"/>
        </w:rPr>
        <w:t>当事者間の</w:t>
      </w:r>
      <w:r>
        <w:rPr>
          <w:rFonts w:hint="default"/>
        </w:rPr>
        <w:t>契約による。</w:t>
      </w:r>
    </w:p>
    <w:p>
      <w:pPr>
        <w:pStyle w:val="0"/>
        <w:spacing w:line="280" w:lineRule="exact"/>
        <w:rPr>
          <w:rFonts w:hint="default"/>
        </w:rPr>
      </w:pPr>
    </w:p>
    <w:p>
      <w:pPr>
        <w:pStyle w:val="0"/>
        <w:spacing w:line="280" w:lineRule="exact"/>
        <w:ind w:firstLine="420" w:firstLineChars="200"/>
        <w:rPr>
          <w:rFonts w:hint="default"/>
        </w:rPr>
      </w:pPr>
      <w:r>
        <w:rPr>
          <w:rFonts w:hint="eastAsia"/>
        </w:rPr>
        <w:t>（例２）</w:t>
      </w:r>
    </w:p>
    <w:p>
      <w:pPr>
        <w:pStyle w:val="0"/>
        <w:spacing w:line="280" w:lineRule="exact"/>
        <w:ind w:firstLine="630" w:firstLineChars="300"/>
        <w:rPr>
          <w:rFonts w:hint="eastAsia"/>
        </w:rPr>
      </w:pPr>
      <w:r>
        <w:rPr>
          <w:rFonts w:hint="eastAsia"/>
        </w:rPr>
        <w:t>業務規程</w:t>
      </w:r>
      <w:r>
        <w:rPr>
          <w:rFonts w:hint="default"/>
        </w:rPr>
        <w:t>の該当部分を列挙する。</w:t>
      </w:r>
    </w:p>
    <w:p>
      <w:pPr>
        <w:pStyle w:val="0"/>
        <w:suppressAutoHyphens w:val="0"/>
        <w:kinsoku w:val="1"/>
        <w:wordWrap w:val="1"/>
        <w:overflowPunct w:val="1"/>
        <w:spacing w:line="320" w:lineRule="exact"/>
        <w:ind w:left="210" w:leftChars="100"/>
        <w:textAlignment w:val="auto"/>
        <w:rPr>
          <w:rFonts w:hint="eastAsia"/>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r>
        <w:rPr>
          <w:rFonts w:hint="eastAsia"/>
        </w:rPr>
        <w:t>③その他の取引ルール</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jc w:val="center"/>
        <w:textAlignment w:val="auto"/>
        <w:rPr>
          <w:rFonts w:hint="default"/>
        </w:rPr>
      </w:pPr>
      <w:r>
        <w:rPr>
          <w:rFonts w:hint="default"/>
        </w:rPr>
        <w:t>○○</w:t>
      </w:r>
      <w:r>
        <w:rPr>
          <w:rFonts w:hint="default"/>
        </w:rPr>
        <w:t>地方卸売</w:t>
      </w:r>
      <w:r>
        <w:rPr>
          <w:rFonts w:hint="eastAsia"/>
        </w:rPr>
        <w:t>市場</w:t>
      </w:r>
      <w:r>
        <w:rPr>
          <w:rFonts w:hint="default"/>
        </w:rPr>
        <w:t>における</w:t>
      </w:r>
      <w:r>
        <w:rPr>
          <w:rFonts w:hint="eastAsia"/>
        </w:rPr>
        <w:t>共通の遵守事項以外の遵守事項及び定めた理由</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tbl>
      <w:tblPr>
        <w:tblStyle w:val="11"/>
        <w:tblW w:w="9640"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729"/>
        <w:gridCol w:w="6911"/>
      </w:tblGrid>
      <w:tr>
        <w:trPr/>
        <w:tc>
          <w:tcPr>
            <w:tcW w:w="272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jc w:val="center"/>
              <w:textAlignment w:val="auto"/>
              <w:rPr>
                <w:rFonts w:hint="default" w:ascii="ＭＳ 明朝" w:hAnsi="ＭＳ 明朝" w:eastAsia="ＭＳ 明朝"/>
                <w:sz w:val="21"/>
              </w:rPr>
            </w:pPr>
            <w:r>
              <w:rPr>
                <w:rFonts w:hint="eastAsia" w:ascii="ＭＳ 明朝" w:hAnsi="ＭＳ 明朝" w:eastAsia="ＭＳ 明朝"/>
                <w:sz w:val="21"/>
              </w:rPr>
              <w:t>その他の取引ルール</w:t>
            </w:r>
          </w:p>
        </w:tc>
        <w:tc>
          <w:tcPr>
            <w:tcW w:w="691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jc w:val="center"/>
              <w:textAlignment w:val="auto"/>
              <w:rPr>
                <w:rFonts w:hint="default" w:ascii="ＭＳ 明朝" w:hAnsi="ＭＳ 明朝" w:eastAsia="ＭＳ 明朝"/>
                <w:sz w:val="21"/>
              </w:rPr>
            </w:pPr>
            <w:r>
              <w:rPr>
                <w:rFonts w:hint="eastAsia" w:ascii="ＭＳ 明朝" w:hAnsi="ＭＳ 明朝" w:eastAsia="ＭＳ 明朝"/>
                <w:sz w:val="21"/>
              </w:rPr>
              <w:t>定めた理由</w:t>
            </w:r>
          </w:p>
        </w:tc>
      </w:tr>
      <w:tr>
        <w:trPr/>
        <w:tc>
          <w:tcPr>
            <w:tcW w:w="272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受託拒否の禁止</w:t>
            </w:r>
          </w:p>
        </w:tc>
        <w:tc>
          <w:tcPr>
            <w:tcW w:w="691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生産者や出荷物によって受託拒否することは、価格形成等市場の公正な運営を阻害するものであり、受託拒否を禁止することにより、出荷者の利益に供するものであるため。</w:t>
            </w:r>
          </w:p>
        </w:tc>
      </w:tr>
      <w:tr>
        <w:trPr/>
        <w:tc>
          <w:tcPr>
            <w:tcW w:w="27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第三者販売の禁止</w:t>
            </w:r>
          </w:p>
        </w:tc>
        <w:tc>
          <w:tcPr>
            <w:tcW w:w="69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公正な価格形成が図られるとともに、市場外の第三者を例外的に扱い市場内の買受人と売買を行うことにより、市場の活性化が図られるため。</w:t>
            </w:r>
          </w:p>
        </w:tc>
      </w:tr>
      <w:tr>
        <w:trPr/>
        <w:tc>
          <w:tcPr>
            <w:tcW w:w="27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○○○の禁止</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p>
        </w:tc>
        <w:tc>
          <w:tcPr>
            <w:tcW w:w="69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default" w:ascii="ＭＳ 明朝" w:hAnsi="ＭＳ 明朝" w:eastAsia="ＭＳ 明朝"/>
                <w:sz w:val="21"/>
              </w:rPr>
              <w:t>公正な取引</w:t>
            </w:r>
            <w:r>
              <w:rPr>
                <w:rFonts w:hint="eastAsia" w:ascii="ＭＳ 明朝" w:hAnsi="ＭＳ 明朝" w:eastAsia="ＭＳ 明朝"/>
                <w:sz w:val="21"/>
              </w:rPr>
              <w:t>ルールを策定・遵守し、対外的に周知することにより市場価値を高め取引の活性化を図るため。</w:t>
            </w:r>
          </w:p>
        </w:tc>
      </w:tr>
    </w:tbl>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r>
        <w:rPr>
          <w:rFonts w:hint="eastAsia"/>
        </w:rPr>
        <w:t>（２）卸売業者による公表</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eastAsia"/>
        </w:rPr>
      </w:pPr>
      <w:r>
        <w:rPr>
          <w:rFonts w:hint="eastAsia"/>
        </w:rPr>
        <w:t>①売買取引条件の公表</w:t>
      </w:r>
    </w:p>
    <w:p>
      <w:pPr>
        <w:pStyle w:val="0"/>
        <w:suppressAutoHyphens w:val="0"/>
        <w:kinsoku w:val="1"/>
        <w:wordWrap w:val="1"/>
        <w:overflowPunct w:val="1"/>
        <w:spacing w:line="320" w:lineRule="exact"/>
        <w:ind w:left="210" w:leftChars="100"/>
        <w:textAlignment w:val="auto"/>
        <w:rPr>
          <w:rFonts w:hint="default"/>
        </w:rPr>
      </w:pPr>
    </w:p>
    <w:tbl>
      <w:tblPr>
        <w:tblStyle w:val="11"/>
        <w:tblW w:w="9640"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88"/>
        <w:gridCol w:w="7052"/>
      </w:tblGrid>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jc w:val="center"/>
              <w:textAlignment w:val="auto"/>
              <w:rPr>
                <w:rFonts w:hint="default" w:ascii="ＭＳ 明朝" w:hAnsi="ＭＳ 明朝" w:eastAsia="ＭＳ 明朝"/>
                <w:sz w:val="21"/>
              </w:rPr>
            </w:pPr>
            <w:r>
              <w:rPr>
                <w:rFonts w:hint="eastAsia" w:ascii="ＭＳ 明朝" w:hAnsi="ＭＳ 明朝" w:eastAsia="ＭＳ 明朝"/>
                <w:sz w:val="21"/>
              </w:rPr>
              <w:t>項目</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jc w:val="center"/>
              <w:textAlignment w:val="auto"/>
              <w:rPr>
                <w:rFonts w:hint="default" w:ascii="ＭＳ 明朝" w:hAnsi="ＭＳ 明朝" w:eastAsia="ＭＳ 明朝"/>
                <w:sz w:val="21"/>
              </w:rPr>
            </w:pPr>
            <w:r>
              <w:rPr>
                <w:rFonts w:hint="eastAsia" w:ascii="ＭＳ 明朝" w:hAnsi="ＭＳ 明朝" w:eastAsia="ＭＳ 明朝"/>
                <w:sz w:val="21"/>
              </w:rPr>
              <w:t>売買取引条件</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営業日</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別紙営業カレンダーのとおり</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営業時間</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午前６時から午前９時まで</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取扱品目</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生鮮水産物</w:t>
            </w:r>
          </w:p>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水産物加工品</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その他水産関連食品</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生鮮食料品等の引渡の方法</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原則、出荷者が直接、市場に荷を持ち込む</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委託手数料の額</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せり売り、入札、相対取引に係る価格に取扱品目ごとに次に掲げる率を乗じて得た額（消費税を除く）</w:t>
            </w:r>
          </w:p>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　・生鮮水産物　○％</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　・その他　　　○％</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○○手数料</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14"/>
              </w:rPr>
            </w:pPr>
            <w:r>
              <w:rPr>
                <w:rFonts w:hint="eastAsia" w:ascii="ＭＳ 明朝" w:hAnsi="ＭＳ 明朝" w:eastAsia="ＭＳ 明朝"/>
                <w:sz w:val="14"/>
              </w:rPr>
              <w:t>（委託手数料以外で出荷者又は買受人が負担する費用）</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○○の際に、○○○</w:t>
            </w:r>
          </w:p>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○○手数料の額は次のとおりとする。</w:t>
            </w:r>
          </w:p>
          <w:p>
            <w:pPr>
              <w:pStyle w:val="0"/>
              <w:widowControl w:val="0"/>
              <w:suppressAutoHyphens w:val="0"/>
              <w:kinsoku w:val="1"/>
              <w:wordWrap w:val="1"/>
              <w:overflowPunct w:val="1"/>
              <w:autoSpaceDE w:val="0"/>
              <w:autoSpaceDN w:val="0"/>
              <w:adjustRightInd w:val="0"/>
              <w:spacing w:line="320" w:lineRule="exact"/>
              <w:ind w:firstLine="210" w:firstLineChars="100"/>
              <w:textAlignment w:val="auto"/>
              <w:rPr>
                <w:rFonts w:hint="eastAsia" w:ascii="ＭＳ 明朝" w:hAnsi="ＭＳ 明朝" w:eastAsia="ＭＳ 明朝"/>
                <w:sz w:val="21"/>
              </w:rPr>
            </w:pPr>
            <w:r>
              <w:rPr>
                <w:rFonts w:hint="eastAsia" w:ascii="ＭＳ 明朝" w:hAnsi="ＭＳ 明朝" w:eastAsia="ＭＳ 明朝"/>
                <w:sz w:val="21"/>
              </w:rPr>
              <w:t>○○円</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出荷者への支払期日</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卸売をした日の翌日まで</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（特約がある場合は、それによる）</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出荷者への支払方法</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現金</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買受人の支払期日</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物品の引渡を受けた日</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（特約がある場合は、それによる）</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買受人の支払方法</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現金又は口座振込</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その他市場の取引における支払期日・支払方法</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契約による</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○○奨励金の額</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取扱金額に次の率を乗じた額</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○％以内</w:t>
            </w:r>
          </w:p>
        </w:tc>
      </w:tr>
      <w:tr>
        <w:trPr/>
        <w:tc>
          <w:tcPr>
            <w:tcW w:w="2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○○交付金</w:t>
            </w:r>
          </w:p>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14"/>
              </w:rPr>
              <w:t>（奨励金及び販売代金以外に交付するもの）</w:t>
            </w:r>
          </w:p>
        </w:tc>
        <w:tc>
          <w:tcPr>
            <w:tcW w:w="7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uppressAutoHyphens w:val="0"/>
              <w:kinsoku w:val="1"/>
              <w:wordWrap w:val="1"/>
              <w:overflowPunct w:val="1"/>
              <w:autoSpaceDE w:val="0"/>
              <w:autoSpaceDN w:val="0"/>
              <w:adjustRightInd w:val="0"/>
              <w:spacing w:line="320" w:lineRule="exact"/>
              <w:textAlignment w:val="auto"/>
              <w:rPr>
                <w:rFonts w:hint="eastAsia" w:ascii="ＭＳ 明朝" w:hAnsi="ＭＳ 明朝" w:eastAsia="ＭＳ 明朝"/>
                <w:sz w:val="21"/>
              </w:rPr>
            </w:pPr>
            <w:r>
              <w:rPr>
                <w:rFonts w:hint="eastAsia" w:ascii="ＭＳ 明朝" w:hAnsi="ＭＳ 明朝" w:eastAsia="ＭＳ 明朝"/>
                <w:sz w:val="21"/>
              </w:rPr>
              <w:t>○○の際に、○○○</w:t>
            </w:r>
          </w:p>
          <w:p>
            <w:pPr>
              <w:pStyle w:val="0"/>
              <w:widowControl w:val="0"/>
              <w:suppressAutoHyphens w:val="0"/>
              <w:kinsoku w:val="1"/>
              <w:wordWrap w:val="1"/>
              <w:overflowPunct w:val="1"/>
              <w:autoSpaceDE w:val="0"/>
              <w:autoSpaceDN w:val="0"/>
              <w:adjustRightInd w:val="0"/>
              <w:spacing w:line="320" w:lineRule="exact"/>
              <w:textAlignment w:val="auto"/>
              <w:rPr>
                <w:rFonts w:hint="default" w:ascii="ＭＳ 明朝" w:hAnsi="ＭＳ 明朝" w:eastAsia="ＭＳ 明朝"/>
                <w:sz w:val="21"/>
              </w:rPr>
            </w:pPr>
            <w:r>
              <w:rPr>
                <w:rFonts w:hint="eastAsia" w:ascii="ＭＳ 明朝" w:hAnsi="ＭＳ 明朝" w:eastAsia="ＭＳ 明朝"/>
                <w:sz w:val="21"/>
              </w:rPr>
              <w:t>○○交付金の額は次のとおりとする。</w:t>
            </w:r>
          </w:p>
          <w:p>
            <w:pPr>
              <w:pStyle w:val="0"/>
              <w:widowControl w:val="0"/>
              <w:suppressAutoHyphens w:val="0"/>
              <w:kinsoku w:val="1"/>
              <w:wordWrap w:val="1"/>
              <w:overflowPunct w:val="1"/>
              <w:autoSpaceDE w:val="0"/>
              <w:autoSpaceDN w:val="0"/>
              <w:adjustRightInd w:val="0"/>
              <w:spacing w:line="320" w:lineRule="exact"/>
              <w:ind w:firstLine="210" w:firstLineChars="100"/>
              <w:textAlignment w:val="auto"/>
              <w:rPr>
                <w:rFonts w:hint="eastAsia" w:ascii="ＭＳ 明朝" w:hAnsi="ＭＳ 明朝" w:eastAsia="ＭＳ 明朝"/>
                <w:sz w:val="21"/>
              </w:rPr>
            </w:pPr>
            <w:r>
              <w:rPr>
                <w:rFonts w:hint="eastAsia" w:ascii="ＭＳ 明朝" w:hAnsi="ＭＳ 明朝" w:eastAsia="ＭＳ 明朝"/>
                <w:sz w:val="21"/>
              </w:rPr>
              <w:t>○○円</w:t>
            </w:r>
          </w:p>
        </w:tc>
      </w:tr>
    </w:tbl>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eastAsia"/>
        </w:rPr>
      </w:pPr>
    </w:p>
    <w:p>
      <w:pPr>
        <w:pStyle w:val="0"/>
        <w:suppressAutoHyphens w:val="0"/>
        <w:kinsoku w:val="1"/>
        <w:wordWrap w:val="1"/>
        <w:overflowPunct w:val="1"/>
        <w:spacing w:line="320" w:lineRule="exact"/>
        <w:ind w:left="210" w:leftChars="100"/>
        <w:textAlignment w:val="auto"/>
        <w:rPr>
          <w:rFonts w:hint="default"/>
        </w:rPr>
      </w:pPr>
      <w:r>
        <w:rPr>
          <w:rFonts w:hint="eastAsia"/>
        </w:rPr>
        <w:t>②売買取引の結果等</w:t>
      </w:r>
    </w:p>
    <w:p>
      <w:pPr>
        <w:pStyle w:val="0"/>
        <w:suppressAutoHyphens w:val="0"/>
        <w:kinsoku w:val="1"/>
        <w:wordWrap w:val="1"/>
        <w:overflowPunct w:val="1"/>
        <w:spacing w:line="320" w:lineRule="exact"/>
        <w:textAlignment w:val="auto"/>
        <w:rPr>
          <w:rFonts w:hint="eastAsia"/>
        </w:rPr>
      </w:pPr>
    </w:p>
    <w:p>
      <w:pPr>
        <w:pStyle w:val="0"/>
        <w:suppressAutoHyphens w:val="0"/>
        <w:kinsoku w:val="1"/>
        <w:wordWrap w:val="1"/>
        <w:overflowPunct w:val="1"/>
        <w:spacing w:line="320" w:lineRule="exact"/>
        <w:ind w:left="210" w:leftChars="100"/>
        <w:jc w:val="center"/>
        <w:textAlignment w:val="auto"/>
        <w:rPr>
          <w:rFonts w:hint="default"/>
        </w:rPr>
      </w:pPr>
      <w:r>
        <w:rPr>
          <w:rFonts w:hint="eastAsia"/>
        </w:rPr>
        <w:t>○月の委託手数料等の受領額</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eastAsia"/>
        </w:rPr>
      </w:pPr>
    </w:p>
    <w:p>
      <w:pPr>
        <w:pStyle w:val="0"/>
        <w:suppressAutoHyphens w:val="0"/>
        <w:kinsoku w:val="1"/>
        <w:wordWrap w:val="1"/>
        <w:overflowPunct w:val="1"/>
        <w:spacing w:line="320" w:lineRule="exact"/>
        <w:ind w:left="210" w:leftChars="100"/>
        <w:textAlignment w:val="auto"/>
        <w:rPr>
          <w:rFonts w:hint="default"/>
        </w:rPr>
      </w:pPr>
      <w:r>
        <w:rPr>
          <w:rFonts w:hint="eastAsia"/>
        </w:rPr>
        <w:t>　　・委託手数料　　　　　　　　　　　円</w:t>
      </w:r>
    </w:p>
    <w:p>
      <w:pPr>
        <w:pStyle w:val="0"/>
        <w:suppressAutoHyphens w:val="0"/>
        <w:kinsoku w:val="1"/>
        <w:wordWrap w:val="1"/>
        <w:overflowPunct w:val="1"/>
        <w:spacing w:line="320" w:lineRule="exact"/>
        <w:ind w:left="210" w:leftChars="100"/>
        <w:textAlignment w:val="auto"/>
        <w:rPr>
          <w:rFonts w:hint="default"/>
        </w:rPr>
      </w:pPr>
      <w:r>
        <w:rPr>
          <w:rFonts w:hint="eastAsia"/>
        </w:rPr>
        <w:t>　</w:t>
      </w:r>
    </w:p>
    <w:p>
      <w:pPr>
        <w:pStyle w:val="0"/>
        <w:suppressAutoHyphens w:val="0"/>
        <w:kinsoku w:val="1"/>
        <w:wordWrap w:val="1"/>
        <w:overflowPunct w:val="1"/>
        <w:spacing w:line="320" w:lineRule="exact"/>
        <w:ind w:left="210" w:leftChars="100"/>
        <w:textAlignment w:val="auto"/>
        <w:rPr>
          <w:rFonts w:hint="eastAsia"/>
        </w:rPr>
      </w:pPr>
      <w:r>
        <w:rPr>
          <w:rFonts w:hint="eastAsia"/>
        </w:rPr>
        <w:t>　　・○○手数料　　　　　　　　　　　円</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jc w:val="center"/>
        <w:textAlignment w:val="auto"/>
        <w:rPr>
          <w:rFonts w:hint="default"/>
        </w:rPr>
      </w:pPr>
      <w:r>
        <w:rPr>
          <w:rFonts w:hint="eastAsia"/>
        </w:rPr>
        <w:t>○月の奨励金等の交付額</w:t>
      </w:r>
    </w:p>
    <w:p>
      <w:pPr>
        <w:pStyle w:val="0"/>
        <w:suppressAutoHyphens w:val="0"/>
        <w:kinsoku w:val="1"/>
        <w:wordWrap w:val="1"/>
        <w:overflowPunct w:val="1"/>
        <w:spacing w:line="320" w:lineRule="exact"/>
        <w:ind w:left="210" w:leftChars="100"/>
        <w:jc w:val="center"/>
        <w:textAlignment w:val="auto"/>
        <w:rPr>
          <w:rFonts w:hint="eastAsia"/>
        </w:rPr>
      </w:pPr>
    </w:p>
    <w:p>
      <w:pPr>
        <w:pStyle w:val="0"/>
        <w:suppressAutoHyphens w:val="0"/>
        <w:kinsoku w:val="1"/>
        <w:wordWrap w:val="1"/>
        <w:overflowPunct w:val="1"/>
        <w:spacing w:line="320" w:lineRule="exact"/>
        <w:ind w:left="210" w:leftChars="100"/>
        <w:jc w:val="center"/>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r>
        <w:rPr>
          <w:rFonts w:hint="eastAsia"/>
        </w:rPr>
        <w:t>　　・出荷奨励金　　　　　　　　　　　円</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default"/>
        </w:rPr>
      </w:pPr>
      <w:r>
        <w:rPr>
          <w:rFonts w:hint="eastAsia"/>
        </w:rPr>
        <w:t>　　・完納奨励金　　　　　　　　　　　円</w:t>
      </w:r>
    </w:p>
    <w:p>
      <w:pPr>
        <w:pStyle w:val="0"/>
        <w:suppressAutoHyphens w:val="0"/>
        <w:kinsoku w:val="1"/>
        <w:wordWrap w:val="1"/>
        <w:overflowPunct w:val="1"/>
        <w:spacing w:line="320" w:lineRule="exact"/>
        <w:ind w:left="210" w:leftChars="100"/>
        <w:textAlignment w:val="auto"/>
        <w:rPr>
          <w:rFonts w:hint="default"/>
        </w:rPr>
      </w:pPr>
    </w:p>
    <w:p>
      <w:pPr>
        <w:pStyle w:val="0"/>
        <w:suppressAutoHyphens w:val="0"/>
        <w:kinsoku w:val="1"/>
        <w:wordWrap w:val="1"/>
        <w:overflowPunct w:val="1"/>
        <w:spacing w:line="320" w:lineRule="exact"/>
        <w:ind w:left="210" w:leftChars="100"/>
        <w:textAlignment w:val="auto"/>
        <w:rPr>
          <w:rFonts w:hint="eastAsia"/>
        </w:rPr>
      </w:pPr>
      <w:r>
        <w:rPr>
          <w:rFonts w:hint="eastAsia"/>
        </w:rPr>
        <w:t>　　・○○交付金　　　　　　　　　　　円</w:t>
      </w:r>
    </w:p>
    <w:sectPr>
      <w:footerReference r:id="rId6" w:type="default"/>
      <w:type w:val="continuous"/>
      <w:pgSz w:w="11906" w:h="16838"/>
      <w:pgMar w:top="1134" w:right="1134" w:bottom="908" w:left="1134" w:header="720" w:footer="720" w:gutter="0"/>
      <w:pgNumType w:start="1"/>
      <w:cols w:space="720"/>
      <w:noEndnote w:val="1"/>
      <w:textDirection w:val="lrTb"/>
      <w:docGrid w:type="linesAndChars" w:linePitch="28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Generic0-Regular">
    <w:panose1 w:val="00000000000000000000"/>
    <w:charset w:val="80"/>
    <w:family w:val="auto"/>
    <w:pitch w:val="fixed"/>
    <w:sig w:usb0="00000000" w:usb1="00000000" w:usb2="00000000" w:usb3="00000000" w:csb0="00000200" w:csb1="00000000"/>
  </w:font>
  <w:font w:name="Generic1-Regular">
    <w:panose1 w:val="00000000000000000000"/>
    <w:charset w:val="80"/>
    <w:family w:val="auto"/>
    <w:pitch w:val="fixed"/>
    <w:sig w:usb0="00000000" w:usb1="00000000" w:usb2="00000000" w:usb3="00000000" w:csb0="00000200" w:csb1="00000000"/>
  </w:font>
  <w:font w:name="Generic3-Regular">
    <w:panose1 w:val="00000000000000000000"/>
    <w:charset w:val="80"/>
    <w:family w:val="auto"/>
    <w:pitch w:val="fixed"/>
    <w:sig w:usb0="00000000" w:usb1="00000000" w:usb2="00000000" w:usb3="00000000" w:csb0="00000200" w:csb1="00000000"/>
  </w:font>
  <w:font w:name="Generic2-Regular">
    <w:panose1 w:val="00000000000000000000"/>
    <w:charset w:val="80"/>
    <w:family w:val="auto"/>
    <w:pitch w:val="fixed"/>
    <w:sig w:usb0="00000000" w:usb1="00000000" w:usb2="00000000" w:usb3="00000000" w:csb0="00000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adjustRightInd w:val="1"/>
      <w:jc w:val="center"/>
      <w:framePr w:wrap="around" w:hAnchor="margin" w:vAnchor="text" w:x="-4" w:y="2"/>
      <w:rPr>
        <w:rFonts w:hint="default"/>
        <w:spacing w:val="2"/>
      </w:rPr>
    </w:pPr>
  </w:p>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FEE2828"/>
    <w:lvl w:ilvl="0" w:tplc="00000000">
      <w:start w:val="1"/>
      <w:numFmt w:val="decimalFullWidth"/>
      <w:lvlText w:val="（%1）"/>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2"/>
  <w:hyphenationZone w:val="0"/>
  <w:drawingGridHorizontalSpacing w:val="819"/>
  <w:drawingGridVerticalSpacing w:val="289"/>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overflowPunct w:val="0"/>
      <w:adjustRightInd w:val="0"/>
      <w:jc w:val="both"/>
      <w:textAlignment w:val="baseline"/>
    </w:pPr>
    <w:rPr>
      <w:rFonts w:ascii="ＭＳ 明朝" w:hAnsi="ＭＳ 明朝"/>
      <w:color w:val="000000"/>
      <w:sz w:val="21"/>
    </w:rPr>
  </w:style>
  <w:style w:type="paragraph" w:styleId="16">
    <w:name w:val="header"/>
    <w:basedOn w:val="0"/>
    <w:next w:val="16"/>
    <w:link w:val="17"/>
    <w:uiPriority w:val="0"/>
    <w:pPr>
      <w:tabs>
        <w:tab w:val="center" w:leader="none" w:pos="4252"/>
        <w:tab w:val="right" w:leader="none" w:pos="8504"/>
      </w:tabs>
      <w:snapToGrid w:val="0"/>
    </w:pPr>
    <w:rPr>
      <w:rFonts w:ascii="Century" w:hAnsi="Century"/>
    </w:rPr>
  </w:style>
  <w:style w:type="character" w:styleId="17" w:customStyle="1">
    <w:name w:val="ヘッダー (文字)"/>
    <w:next w:val="17"/>
    <w:link w:val="16"/>
    <w:uiPriority w:val="0"/>
    <w:qFormat/>
    <w:rPr/>
  </w:style>
  <w:style w:type="paragraph" w:styleId="18">
    <w:name w:val="footer"/>
    <w:basedOn w:val="0"/>
    <w:next w:val="18"/>
    <w:link w:val="19"/>
    <w:uiPriority w:val="0"/>
    <w:pPr>
      <w:tabs>
        <w:tab w:val="center" w:leader="none" w:pos="4252"/>
        <w:tab w:val="right" w:leader="none" w:pos="8504"/>
      </w:tabs>
      <w:snapToGrid w:val="0"/>
    </w:pPr>
    <w:rPr>
      <w:rFonts w:ascii="Century" w:hAnsi="Century"/>
    </w:rPr>
  </w:style>
  <w:style w:type="character" w:styleId="19" w:customStyle="1">
    <w:name w:val="フッター (文字)"/>
    <w:next w:val="19"/>
    <w:link w:val="18"/>
    <w:uiPriority w:val="0"/>
    <w:qFormat/>
    <w:rPr/>
  </w:style>
  <w:style w:type="character" w:styleId="20" w:customStyle="1">
    <w:name w:val="p"/>
    <w:next w:val="20"/>
    <w:link w:val="0"/>
    <w:uiPriority w:val="0"/>
    <w:qFormat/>
    <w:rPr/>
  </w:style>
  <w:style w:type="paragraph" w:styleId="21">
    <w:name w:val="No Spacing"/>
    <w:next w:val="21"/>
    <w:link w:val="0"/>
    <w:uiPriority w:val="0"/>
    <w:qFormat/>
    <w:pPr>
      <w:widowControl w:val="0"/>
      <w:suppressAutoHyphens w:val="1"/>
      <w:kinsoku w:val="0"/>
      <w:wordWrap w:val="0"/>
      <w:overflowPunct w:val="0"/>
      <w:autoSpaceDE w:val="0"/>
      <w:autoSpaceDN w:val="0"/>
      <w:adjustRightInd w:val="0"/>
      <w:textAlignment w:val="baseline"/>
    </w:pPr>
    <w:rPr>
      <w:rFonts w:ascii="ＭＳ 明朝" w:hAnsi="ＭＳ 明朝"/>
      <w:sz w:val="21"/>
    </w:rPr>
  </w:style>
  <w:style w:type="character" w:styleId="22">
    <w:name w:val="Hyperlink"/>
    <w:next w:val="22"/>
    <w:link w:val="0"/>
    <w:uiPriority w:val="0"/>
    <w:rPr>
      <w:color w:val="0563C1"/>
      <w:u w:val="single"/>
    </w:rPr>
  </w:style>
  <w:style w:type="paragraph" w:styleId="23">
    <w:name w:val="Balloon Text"/>
    <w:basedOn w:val="0"/>
    <w:next w:val="23"/>
    <w:link w:val="24"/>
    <w:uiPriority w:val="0"/>
    <w:semiHidden/>
    <w:rPr>
      <w:rFonts w:ascii="游ゴシック Light" w:hAnsi="游ゴシック Light" w:eastAsia="游ゴシック Light"/>
      <w:sz w:val="18"/>
    </w:rPr>
  </w:style>
  <w:style w:type="character" w:styleId="24" w:customStyle="1">
    <w:name w:val="吹き出し (文字)"/>
    <w:next w:val="24"/>
    <w:link w:val="23"/>
    <w:uiPriority w:val="0"/>
    <w:qFormat/>
    <w:rPr>
      <w:rFonts w:ascii="游ゴシック Light" w:hAnsi="游ゴシック Light" w:eastAsia="游ゴシック Light"/>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rPr>
      <w:rFonts w:ascii="游明朝" w:hAnsi="游明朝" w:eastAsia="游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34</Pages>
  <Words>116</Words>
  <Characters>14686</Characters>
  <Application>JUST Note</Application>
  <Lines>59020</Lines>
  <Paragraphs>1259</Paragraphs>
  <CharactersWithSpaces>15783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坂口＿克義</dc:creator>
  <cp:lastModifiedBy>赤坂＿奈津子</cp:lastModifiedBy>
  <cp:lastPrinted>2020-12-22T05:25:00Z</cp:lastPrinted>
  <dcterms:created xsi:type="dcterms:W3CDTF">2020-12-27T23:57:00Z</dcterms:created>
  <dcterms:modified xsi:type="dcterms:W3CDTF">2020-12-28T00:11:55Z</dcterms:modified>
  <cp:revision>3</cp:revision>
</cp:coreProperties>
</file>